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98" w:rsidRPr="001B2ED5" w:rsidRDefault="00B56A98" w:rsidP="0069717C">
      <w:pPr>
        <w:spacing w:after="0" w:line="240" w:lineRule="auto"/>
        <w:jc w:val="both"/>
        <w:rPr>
          <w:rFonts w:ascii="Arial" w:hAnsi="Arial" w:cs="Arial"/>
          <w:sz w:val="24"/>
          <w:szCs w:val="24"/>
        </w:rPr>
      </w:pPr>
      <w:proofErr w:type="gramStart"/>
      <w:r w:rsidRPr="001B2ED5">
        <w:rPr>
          <w:rFonts w:ascii="Arial" w:hAnsi="Arial" w:cs="Arial"/>
          <w:b/>
          <w:sz w:val="24"/>
          <w:szCs w:val="24"/>
        </w:rPr>
        <w:t>Table 1.</w:t>
      </w:r>
      <w:proofErr w:type="gramEnd"/>
      <w:r w:rsidRPr="001B2ED5">
        <w:rPr>
          <w:rFonts w:ascii="Arial" w:hAnsi="Arial" w:cs="Arial"/>
          <w:b/>
          <w:sz w:val="24"/>
          <w:szCs w:val="24"/>
        </w:rPr>
        <w:t xml:space="preserve"> </w:t>
      </w:r>
      <w:r w:rsidRPr="001B2ED5">
        <w:rPr>
          <w:rFonts w:ascii="Arial" w:hAnsi="Arial" w:cs="Arial"/>
          <w:sz w:val="24"/>
          <w:szCs w:val="24"/>
        </w:rPr>
        <w:t xml:space="preserve">Characteristics of lymphatic </w:t>
      </w:r>
      <w:proofErr w:type="spellStart"/>
      <w:r w:rsidRPr="001B2ED5">
        <w:rPr>
          <w:rFonts w:ascii="Arial" w:hAnsi="Arial" w:cs="Arial"/>
          <w:sz w:val="24"/>
          <w:szCs w:val="24"/>
        </w:rPr>
        <w:t>filariasis</w:t>
      </w:r>
      <w:proofErr w:type="spellEnd"/>
      <w:r w:rsidRPr="001B2ED5">
        <w:rPr>
          <w:rFonts w:ascii="Arial" w:hAnsi="Arial" w:cs="Arial"/>
          <w:sz w:val="24"/>
          <w:szCs w:val="24"/>
        </w:rPr>
        <w:t xml:space="preserve"> prevalence studies where </w:t>
      </w:r>
      <w:proofErr w:type="spellStart"/>
      <w:r w:rsidRPr="001B2ED5">
        <w:rPr>
          <w:rFonts w:ascii="Arial" w:hAnsi="Arial" w:cs="Arial"/>
          <w:sz w:val="24"/>
          <w:szCs w:val="24"/>
        </w:rPr>
        <w:t>microfilaraemia</w:t>
      </w:r>
      <w:proofErr w:type="spellEnd"/>
      <w:r w:rsidRPr="001B2ED5">
        <w:rPr>
          <w:rFonts w:ascii="Arial" w:hAnsi="Arial" w:cs="Arial"/>
          <w:b/>
          <w:sz w:val="24"/>
          <w:szCs w:val="24"/>
        </w:rPr>
        <w:t xml:space="preserve"> </w:t>
      </w:r>
      <w:r w:rsidRPr="001B2ED5">
        <w:rPr>
          <w:rFonts w:ascii="Arial" w:hAnsi="Arial" w:cs="Arial"/>
          <w:sz w:val="24"/>
          <w:szCs w:val="24"/>
        </w:rPr>
        <w:t>(</w:t>
      </w:r>
      <w:proofErr w:type="spellStart"/>
      <w:r w:rsidRPr="001B2ED5">
        <w:rPr>
          <w:rFonts w:ascii="Arial" w:hAnsi="Arial" w:cs="Arial"/>
          <w:sz w:val="24"/>
          <w:szCs w:val="24"/>
        </w:rPr>
        <w:t>pMF</w:t>
      </w:r>
      <w:proofErr w:type="spellEnd"/>
      <w:r w:rsidRPr="001B2ED5">
        <w:rPr>
          <w:rFonts w:ascii="Arial" w:hAnsi="Arial" w:cs="Arial"/>
          <w:sz w:val="24"/>
          <w:szCs w:val="24"/>
        </w:rPr>
        <w:t xml:space="preserve">) and </w:t>
      </w:r>
      <w:proofErr w:type="spellStart"/>
      <w:r w:rsidRPr="001B2ED5">
        <w:rPr>
          <w:rFonts w:ascii="Arial" w:hAnsi="Arial" w:cs="Arial"/>
          <w:sz w:val="24"/>
          <w:szCs w:val="24"/>
        </w:rPr>
        <w:t>antigenemia</w:t>
      </w:r>
      <w:proofErr w:type="spellEnd"/>
      <w:r w:rsidRPr="001B2ED5">
        <w:rPr>
          <w:rFonts w:ascii="Arial" w:hAnsi="Arial" w:cs="Arial"/>
          <w:sz w:val="24"/>
          <w:szCs w:val="24"/>
        </w:rPr>
        <w:t xml:space="preserve"> (</w:t>
      </w:r>
      <w:proofErr w:type="spellStart"/>
      <w:proofErr w:type="gramStart"/>
      <w:r w:rsidRPr="001B2ED5">
        <w:rPr>
          <w:rFonts w:ascii="Arial" w:hAnsi="Arial" w:cs="Arial"/>
          <w:sz w:val="24"/>
          <w:szCs w:val="24"/>
        </w:rPr>
        <w:t>pICT</w:t>
      </w:r>
      <w:proofErr w:type="spellEnd"/>
      <w:proofErr w:type="gramEnd"/>
      <w:r w:rsidRPr="001B2ED5">
        <w:rPr>
          <w:rFonts w:ascii="Arial" w:hAnsi="Arial" w:cs="Arial"/>
          <w:sz w:val="24"/>
          <w:szCs w:val="24"/>
        </w:rPr>
        <w:t xml:space="preserve">) were assessed in the same sample population </w:t>
      </w:r>
    </w:p>
    <w:p w:rsidR="00B56A98" w:rsidRPr="001B2ED5" w:rsidRDefault="00B56A98" w:rsidP="0069717C">
      <w:pPr>
        <w:spacing w:after="0" w:line="240" w:lineRule="auto"/>
        <w:jc w:val="both"/>
        <w:rPr>
          <w:rFonts w:ascii="Arial" w:hAnsi="Arial" w:cs="Arial"/>
          <w:b/>
          <w:sz w:val="24"/>
          <w:szCs w:val="24"/>
        </w:rPr>
      </w:pPr>
    </w:p>
    <w:tbl>
      <w:tblPr>
        <w:tblW w:w="5000" w:type="pct"/>
        <w:tblLook w:val="04A0" w:firstRow="1" w:lastRow="0" w:firstColumn="1" w:lastColumn="0" w:noHBand="0" w:noVBand="1"/>
      </w:tblPr>
      <w:tblGrid>
        <w:gridCol w:w="1243"/>
        <w:gridCol w:w="3050"/>
        <w:gridCol w:w="1708"/>
        <w:gridCol w:w="1500"/>
        <w:gridCol w:w="1551"/>
        <w:gridCol w:w="1782"/>
        <w:gridCol w:w="1558"/>
        <w:gridCol w:w="1782"/>
      </w:tblGrid>
      <w:tr w:rsidR="00B56A98" w:rsidRPr="001B2ED5" w:rsidTr="0069717C">
        <w:trPr>
          <w:trHeight w:val="300"/>
          <w:tblHeader/>
        </w:trPr>
        <w:tc>
          <w:tcPr>
            <w:tcW w:w="408" w:type="pct"/>
            <w:vMerge w:val="restart"/>
            <w:tcBorders>
              <w:top w:val="single" w:sz="4" w:space="0" w:color="auto"/>
              <w:left w:val="nil"/>
              <w:bottom w:val="nil"/>
              <w:right w:val="nil"/>
            </w:tcBorders>
            <w:shd w:val="clear" w:color="auto" w:fill="auto"/>
            <w:noWrap/>
            <w:vAlign w:val="center"/>
            <w:hideMark/>
          </w:tcPr>
          <w:p w:rsidR="00B56A98" w:rsidRPr="001B2ED5" w:rsidRDefault="00B56A98" w:rsidP="0069717C">
            <w:pPr>
              <w:spacing w:after="0" w:line="240" w:lineRule="auto"/>
              <w:jc w:val="center"/>
              <w:rPr>
                <w:rFonts w:ascii="Arial" w:eastAsia="Times New Roman" w:hAnsi="Arial" w:cs="Arial"/>
                <w:b/>
                <w:bCs/>
              </w:rPr>
            </w:pPr>
            <w:r w:rsidRPr="001B2ED5">
              <w:rPr>
                <w:rFonts w:ascii="Arial" w:eastAsia="Times New Roman" w:hAnsi="Arial" w:cs="Arial"/>
                <w:b/>
                <w:bCs/>
              </w:rPr>
              <w:t>Continent</w:t>
            </w:r>
          </w:p>
        </w:tc>
        <w:tc>
          <w:tcPr>
            <w:tcW w:w="997" w:type="pct"/>
            <w:vMerge w:val="restart"/>
            <w:tcBorders>
              <w:top w:val="single" w:sz="4" w:space="0" w:color="auto"/>
              <w:left w:val="nil"/>
              <w:bottom w:val="nil"/>
              <w:right w:val="nil"/>
            </w:tcBorders>
            <w:shd w:val="clear" w:color="auto" w:fill="auto"/>
            <w:noWrap/>
            <w:vAlign w:val="center"/>
            <w:hideMark/>
          </w:tcPr>
          <w:p w:rsidR="00B56A98" w:rsidRPr="001B2ED5" w:rsidRDefault="00B56A98" w:rsidP="0069717C">
            <w:pPr>
              <w:spacing w:after="0" w:line="240" w:lineRule="auto"/>
              <w:jc w:val="center"/>
              <w:rPr>
                <w:rFonts w:ascii="Arial" w:eastAsia="Times New Roman" w:hAnsi="Arial" w:cs="Arial"/>
                <w:b/>
                <w:bCs/>
              </w:rPr>
            </w:pPr>
            <w:r w:rsidRPr="001B2ED5">
              <w:rPr>
                <w:rFonts w:ascii="Arial" w:eastAsia="Times New Roman" w:hAnsi="Arial" w:cs="Arial"/>
                <w:b/>
                <w:bCs/>
              </w:rPr>
              <w:t>Study</w:t>
            </w:r>
          </w:p>
        </w:tc>
        <w:tc>
          <w:tcPr>
            <w:tcW w:w="557" w:type="pct"/>
            <w:vMerge w:val="restart"/>
            <w:tcBorders>
              <w:top w:val="single" w:sz="4" w:space="0" w:color="auto"/>
              <w:left w:val="nil"/>
              <w:bottom w:val="nil"/>
              <w:right w:val="nil"/>
            </w:tcBorders>
            <w:shd w:val="clear" w:color="auto" w:fill="auto"/>
            <w:noWrap/>
            <w:vAlign w:val="center"/>
            <w:hideMark/>
          </w:tcPr>
          <w:p w:rsidR="00B56A98" w:rsidRPr="001B2ED5" w:rsidRDefault="00B56A98" w:rsidP="0069717C">
            <w:pPr>
              <w:spacing w:after="0" w:line="240" w:lineRule="auto"/>
              <w:jc w:val="center"/>
              <w:rPr>
                <w:rFonts w:ascii="Arial" w:eastAsia="Times New Roman" w:hAnsi="Arial" w:cs="Arial"/>
                <w:b/>
                <w:bCs/>
              </w:rPr>
            </w:pPr>
            <w:r w:rsidRPr="001B2ED5">
              <w:rPr>
                <w:rFonts w:ascii="Arial" w:eastAsia="Times New Roman" w:hAnsi="Arial" w:cs="Arial"/>
                <w:b/>
                <w:bCs/>
              </w:rPr>
              <w:t>Country</w:t>
            </w:r>
          </w:p>
        </w:tc>
        <w:tc>
          <w:tcPr>
            <w:tcW w:w="482" w:type="pct"/>
            <w:vMerge w:val="restart"/>
            <w:tcBorders>
              <w:top w:val="single" w:sz="4" w:space="0" w:color="auto"/>
              <w:left w:val="nil"/>
              <w:bottom w:val="nil"/>
              <w:right w:val="nil"/>
            </w:tcBorders>
            <w:shd w:val="clear" w:color="auto" w:fill="auto"/>
            <w:noWrap/>
            <w:vAlign w:val="center"/>
            <w:hideMark/>
          </w:tcPr>
          <w:p w:rsidR="00B56A98" w:rsidRPr="001B2ED5" w:rsidRDefault="00B56A98" w:rsidP="0069717C">
            <w:pPr>
              <w:spacing w:after="0" w:line="240" w:lineRule="auto"/>
              <w:jc w:val="center"/>
              <w:rPr>
                <w:rFonts w:ascii="Arial" w:eastAsia="Times New Roman" w:hAnsi="Arial" w:cs="Arial"/>
                <w:b/>
                <w:bCs/>
              </w:rPr>
            </w:pPr>
            <w:r w:rsidRPr="001B2ED5">
              <w:rPr>
                <w:rFonts w:ascii="Arial" w:eastAsia="Times New Roman" w:hAnsi="Arial" w:cs="Arial"/>
                <w:b/>
                <w:bCs/>
              </w:rPr>
              <w:t>Pre-control/</w:t>
            </w:r>
          </w:p>
          <w:p w:rsidR="00B56A98" w:rsidRPr="001B2ED5" w:rsidRDefault="0042029D" w:rsidP="0069717C">
            <w:pPr>
              <w:spacing w:after="0" w:line="240" w:lineRule="auto"/>
              <w:jc w:val="center"/>
              <w:rPr>
                <w:rFonts w:ascii="Arial" w:eastAsia="Times New Roman" w:hAnsi="Arial" w:cs="Arial"/>
                <w:b/>
                <w:bCs/>
              </w:rPr>
            </w:pPr>
            <w:r w:rsidRPr="001B2ED5">
              <w:rPr>
                <w:rFonts w:ascii="Arial" w:eastAsia="Times New Roman" w:hAnsi="Arial" w:cs="Arial"/>
                <w:b/>
                <w:bCs/>
              </w:rPr>
              <w:t>p</w:t>
            </w:r>
            <w:r w:rsidR="00B56A98" w:rsidRPr="001B2ED5">
              <w:rPr>
                <w:rFonts w:ascii="Arial" w:eastAsia="Times New Roman" w:hAnsi="Arial" w:cs="Arial"/>
                <w:b/>
                <w:bCs/>
              </w:rPr>
              <w:t>ost-control</w:t>
            </w:r>
          </w:p>
        </w:tc>
        <w:tc>
          <w:tcPr>
            <w:tcW w:w="614" w:type="pct"/>
            <w:vMerge w:val="restart"/>
            <w:tcBorders>
              <w:top w:val="single" w:sz="4" w:space="0" w:color="auto"/>
              <w:left w:val="nil"/>
              <w:right w:val="nil"/>
            </w:tcBorders>
          </w:tcPr>
          <w:p w:rsidR="00B56A98" w:rsidRPr="001B2ED5" w:rsidRDefault="00B56A98" w:rsidP="0069717C">
            <w:pPr>
              <w:spacing w:after="0" w:line="240" w:lineRule="auto"/>
              <w:jc w:val="center"/>
              <w:rPr>
                <w:rFonts w:ascii="Arial" w:eastAsia="Times New Roman" w:hAnsi="Arial" w:cs="Arial"/>
                <w:b/>
                <w:bCs/>
                <w:color w:val="000000"/>
              </w:rPr>
            </w:pPr>
            <w:r w:rsidRPr="001B2ED5">
              <w:rPr>
                <w:rFonts w:ascii="Arial" w:eastAsia="Times New Roman" w:hAnsi="Arial" w:cs="Arial"/>
                <w:b/>
                <w:bCs/>
                <w:color w:val="000000"/>
              </w:rPr>
              <w:t>Population</w:t>
            </w:r>
          </w:p>
          <w:p w:rsidR="00B56A98" w:rsidRPr="001B2ED5" w:rsidRDefault="00B56A98" w:rsidP="00966B7B">
            <w:pPr>
              <w:spacing w:after="0" w:line="240" w:lineRule="auto"/>
              <w:jc w:val="center"/>
              <w:rPr>
                <w:rFonts w:ascii="Arial" w:eastAsia="Times New Roman" w:hAnsi="Arial" w:cs="Arial"/>
                <w:b/>
                <w:bCs/>
                <w:color w:val="000000"/>
              </w:rPr>
            </w:pPr>
            <w:r w:rsidRPr="001B2ED5">
              <w:rPr>
                <w:rFonts w:ascii="Arial" w:eastAsia="Times New Roman" w:hAnsi="Arial" w:cs="Arial"/>
                <w:b/>
                <w:bCs/>
                <w:color w:val="000000"/>
              </w:rPr>
              <w:t xml:space="preserve">surveyed </w:t>
            </w:r>
            <w:r w:rsidR="00966B7B" w:rsidRPr="001B2ED5">
              <w:rPr>
                <w:rFonts w:ascii="Arial" w:eastAsia="Times New Roman" w:hAnsi="Arial" w:cs="Arial"/>
                <w:b/>
                <w:bCs/>
                <w:color w:val="000000"/>
              </w:rPr>
              <w:t>m</w:t>
            </w:r>
            <w:r w:rsidRPr="001B2ED5">
              <w:rPr>
                <w:rFonts w:ascii="Arial" w:eastAsia="Times New Roman" w:hAnsi="Arial" w:cs="Arial"/>
                <w:b/>
                <w:bCs/>
                <w:color w:val="000000"/>
              </w:rPr>
              <w:t>f</w:t>
            </w:r>
          </w:p>
        </w:tc>
        <w:tc>
          <w:tcPr>
            <w:tcW w:w="647" w:type="pct"/>
            <w:tcBorders>
              <w:top w:val="single" w:sz="4" w:space="0" w:color="auto"/>
              <w:left w:val="nil"/>
              <w:bottom w:val="nil"/>
              <w:right w:val="nil"/>
            </w:tcBorders>
            <w:shd w:val="clear" w:color="auto" w:fill="auto"/>
            <w:noWrap/>
            <w:vAlign w:val="bottom"/>
            <w:hideMark/>
          </w:tcPr>
          <w:p w:rsidR="00B56A98" w:rsidRPr="001B2ED5" w:rsidRDefault="00B56A98" w:rsidP="0069717C">
            <w:pPr>
              <w:spacing w:after="0" w:line="240" w:lineRule="auto"/>
              <w:jc w:val="center"/>
              <w:rPr>
                <w:rFonts w:ascii="Arial" w:eastAsia="Times New Roman" w:hAnsi="Arial" w:cs="Arial"/>
                <w:b/>
                <w:bCs/>
                <w:color w:val="000000"/>
              </w:rPr>
            </w:pPr>
            <w:proofErr w:type="spellStart"/>
            <w:r w:rsidRPr="001B2ED5">
              <w:rPr>
                <w:rFonts w:ascii="Arial" w:eastAsia="Times New Roman" w:hAnsi="Arial" w:cs="Arial"/>
                <w:b/>
                <w:bCs/>
                <w:color w:val="000000"/>
              </w:rPr>
              <w:t>pMF</w:t>
            </w:r>
            <w:proofErr w:type="spellEnd"/>
          </w:p>
        </w:tc>
        <w:tc>
          <w:tcPr>
            <w:tcW w:w="648" w:type="pct"/>
            <w:vMerge w:val="restart"/>
            <w:tcBorders>
              <w:top w:val="single" w:sz="4" w:space="0" w:color="auto"/>
              <w:left w:val="nil"/>
              <w:right w:val="nil"/>
            </w:tcBorders>
          </w:tcPr>
          <w:p w:rsidR="00B56A98" w:rsidRPr="001B2ED5" w:rsidRDefault="00B56A98" w:rsidP="0069717C">
            <w:pPr>
              <w:spacing w:after="0" w:line="240" w:lineRule="auto"/>
              <w:jc w:val="center"/>
              <w:rPr>
                <w:rFonts w:ascii="Arial" w:eastAsia="Times New Roman" w:hAnsi="Arial" w:cs="Arial"/>
                <w:b/>
                <w:bCs/>
                <w:color w:val="000000"/>
              </w:rPr>
            </w:pPr>
            <w:r w:rsidRPr="001B2ED5">
              <w:rPr>
                <w:rFonts w:ascii="Arial" w:eastAsia="Times New Roman" w:hAnsi="Arial" w:cs="Arial"/>
                <w:b/>
                <w:bCs/>
                <w:color w:val="000000"/>
              </w:rPr>
              <w:t>Population</w:t>
            </w:r>
          </w:p>
          <w:p w:rsidR="00B56A98" w:rsidRPr="001B2ED5" w:rsidRDefault="00B56A98" w:rsidP="0069717C">
            <w:pPr>
              <w:spacing w:after="0" w:line="240" w:lineRule="auto"/>
              <w:jc w:val="center"/>
              <w:rPr>
                <w:rFonts w:ascii="Arial" w:eastAsia="Times New Roman" w:hAnsi="Arial" w:cs="Arial"/>
                <w:b/>
                <w:bCs/>
                <w:color w:val="000000"/>
              </w:rPr>
            </w:pPr>
            <w:r w:rsidRPr="001B2ED5">
              <w:rPr>
                <w:rFonts w:ascii="Arial" w:eastAsia="Times New Roman" w:hAnsi="Arial" w:cs="Arial"/>
                <w:b/>
                <w:bCs/>
                <w:color w:val="000000"/>
              </w:rPr>
              <w:t>surveyed ICT</w:t>
            </w:r>
          </w:p>
        </w:tc>
        <w:tc>
          <w:tcPr>
            <w:tcW w:w="647" w:type="pct"/>
            <w:tcBorders>
              <w:top w:val="single" w:sz="4" w:space="0" w:color="auto"/>
              <w:left w:val="nil"/>
              <w:bottom w:val="nil"/>
              <w:right w:val="nil"/>
            </w:tcBorders>
            <w:shd w:val="clear" w:color="auto" w:fill="auto"/>
            <w:noWrap/>
            <w:vAlign w:val="bottom"/>
            <w:hideMark/>
          </w:tcPr>
          <w:p w:rsidR="00B56A98" w:rsidRPr="001B2ED5" w:rsidRDefault="00B56A98" w:rsidP="0069717C">
            <w:pPr>
              <w:spacing w:after="0" w:line="240" w:lineRule="auto"/>
              <w:jc w:val="center"/>
              <w:rPr>
                <w:rFonts w:ascii="Arial" w:eastAsia="Times New Roman" w:hAnsi="Arial" w:cs="Arial"/>
                <w:b/>
                <w:bCs/>
                <w:color w:val="000000"/>
              </w:rPr>
            </w:pPr>
            <w:proofErr w:type="spellStart"/>
            <w:r w:rsidRPr="001B2ED5">
              <w:rPr>
                <w:rFonts w:ascii="Arial" w:eastAsia="Times New Roman" w:hAnsi="Arial" w:cs="Arial"/>
                <w:b/>
                <w:bCs/>
                <w:color w:val="000000"/>
              </w:rPr>
              <w:t>pICT</w:t>
            </w:r>
            <w:proofErr w:type="spellEnd"/>
          </w:p>
        </w:tc>
      </w:tr>
      <w:tr w:rsidR="00B56A98" w:rsidRPr="001B2ED5" w:rsidTr="0069717C">
        <w:trPr>
          <w:trHeight w:val="300"/>
          <w:tblHeader/>
        </w:trPr>
        <w:tc>
          <w:tcPr>
            <w:tcW w:w="408" w:type="pct"/>
            <w:vMerge/>
            <w:tcBorders>
              <w:top w:val="nil"/>
              <w:left w:val="nil"/>
              <w:bottom w:val="single" w:sz="4" w:space="0" w:color="auto"/>
              <w:right w:val="nil"/>
            </w:tcBorders>
            <w:vAlign w:val="center"/>
            <w:hideMark/>
          </w:tcPr>
          <w:p w:rsidR="00B56A98" w:rsidRPr="001B2ED5" w:rsidRDefault="00B56A98" w:rsidP="0069717C">
            <w:pPr>
              <w:spacing w:after="0" w:line="240" w:lineRule="auto"/>
              <w:rPr>
                <w:rFonts w:ascii="Arial" w:eastAsia="Times New Roman" w:hAnsi="Arial" w:cs="Arial"/>
                <w:b/>
                <w:bCs/>
              </w:rPr>
            </w:pPr>
          </w:p>
        </w:tc>
        <w:tc>
          <w:tcPr>
            <w:tcW w:w="997" w:type="pct"/>
            <w:vMerge/>
            <w:tcBorders>
              <w:top w:val="nil"/>
              <w:left w:val="nil"/>
              <w:bottom w:val="single" w:sz="4" w:space="0" w:color="auto"/>
              <w:right w:val="nil"/>
            </w:tcBorders>
            <w:vAlign w:val="center"/>
            <w:hideMark/>
          </w:tcPr>
          <w:p w:rsidR="00B56A98" w:rsidRPr="001B2ED5" w:rsidRDefault="00B56A98" w:rsidP="0069717C">
            <w:pPr>
              <w:spacing w:after="0" w:line="240" w:lineRule="auto"/>
              <w:rPr>
                <w:rFonts w:ascii="Arial" w:eastAsia="Times New Roman" w:hAnsi="Arial" w:cs="Arial"/>
                <w:b/>
                <w:bCs/>
              </w:rPr>
            </w:pPr>
          </w:p>
        </w:tc>
        <w:tc>
          <w:tcPr>
            <w:tcW w:w="557" w:type="pct"/>
            <w:vMerge/>
            <w:tcBorders>
              <w:top w:val="nil"/>
              <w:left w:val="nil"/>
              <w:bottom w:val="single" w:sz="4" w:space="0" w:color="auto"/>
              <w:right w:val="nil"/>
            </w:tcBorders>
            <w:vAlign w:val="center"/>
            <w:hideMark/>
          </w:tcPr>
          <w:p w:rsidR="00B56A98" w:rsidRPr="001B2ED5" w:rsidRDefault="00B56A98" w:rsidP="0069717C">
            <w:pPr>
              <w:spacing w:after="0" w:line="240" w:lineRule="auto"/>
              <w:rPr>
                <w:rFonts w:ascii="Arial" w:eastAsia="Times New Roman" w:hAnsi="Arial" w:cs="Arial"/>
                <w:b/>
                <w:bCs/>
              </w:rPr>
            </w:pPr>
          </w:p>
        </w:tc>
        <w:tc>
          <w:tcPr>
            <w:tcW w:w="482" w:type="pct"/>
            <w:vMerge/>
            <w:tcBorders>
              <w:top w:val="nil"/>
              <w:left w:val="nil"/>
              <w:bottom w:val="single" w:sz="4" w:space="0" w:color="auto"/>
              <w:right w:val="nil"/>
            </w:tcBorders>
            <w:vAlign w:val="center"/>
            <w:hideMark/>
          </w:tcPr>
          <w:p w:rsidR="00B56A98" w:rsidRPr="001B2ED5" w:rsidRDefault="00B56A98" w:rsidP="0069717C">
            <w:pPr>
              <w:spacing w:after="0" w:line="240" w:lineRule="auto"/>
              <w:jc w:val="center"/>
              <w:rPr>
                <w:rFonts w:ascii="Arial" w:eastAsia="Times New Roman" w:hAnsi="Arial" w:cs="Arial"/>
                <w:b/>
                <w:bCs/>
              </w:rPr>
            </w:pPr>
          </w:p>
        </w:tc>
        <w:tc>
          <w:tcPr>
            <w:tcW w:w="614" w:type="pct"/>
            <w:vMerge/>
            <w:tcBorders>
              <w:left w:val="nil"/>
              <w:bottom w:val="single" w:sz="4" w:space="0" w:color="auto"/>
              <w:right w:val="nil"/>
            </w:tcBorders>
          </w:tcPr>
          <w:p w:rsidR="00B56A98" w:rsidRPr="001B2ED5" w:rsidRDefault="00B56A98" w:rsidP="0069717C">
            <w:pPr>
              <w:spacing w:after="0" w:line="240" w:lineRule="auto"/>
              <w:jc w:val="center"/>
              <w:rPr>
                <w:rFonts w:ascii="Arial" w:eastAsia="Times New Roman" w:hAnsi="Arial" w:cs="Arial"/>
                <w:b/>
                <w:bCs/>
                <w:color w:val="000000"/>
              </w:rPr>
            </w:pPr>
          </w:p>
        </w:tc>
        <w:tc>
          <w:tcPr>
            <w:tcW w:w="647" w:type="pct"/>
            <w:tcBorders>
              <w:top w:val="nil"/>
              <w:left w:val="nil"/>
              <w:bottom w:val="single" w:sz="4" w:space="0" w:color="auto"/>
              <w:right w:val="nil"/>
            </w:tcBorders>
            <w:shd w:val="clear" w:color="auto" w:fill="auto"/>
            <w:noWrap/>
            <w:vAlign w:val="bottom"/>
            <w:hideMark/>
          </w:tcPr>
          <w:p w:rsidR="00B56A98" w:rsidRPr="001B2ED5" w:rsidRDefault="00966B7B" w:rsidP="0069717C">
            <w:pPr>
              <w:spacing w:after="0" w:line="240" w:lineRule="auto"/>
              <w:jc w:val="center"/>
              <w:rPr>
                <w:rFonts w:ascii="Arial" w:eastAsia="Times New Roman" w:hAnsi="Arial" w:cs="Arial"/>
                <w:b/>
                <w:bCs/>
                <w:color w:val="000000"/>
              </w:rPr>
            </w:pPr>
            <w:r w:rsidRPr="001B2ED5">
              <w:rPr>
                <w:rFonts w:ascii="Arial" w:eastAsia="Times New Roman" w:hAnsi="Arial" w:cs="Arial"/>
                <w:b/>
                <w:bCs/>
                <w:color w:val="000000"/>
              </w:rPr>
              <w:t>m</w:t>
            </w:r>
            <w:r w:rsidR="00B56A98" w:rsidRPr="001B2ED5">
              <w:rPr>
                <w:rFonts w:ascii="Arial" w:eastAsia="Times New Roman" w:hAnsi="Arial" w:cs="Arial"/>
                <w:b/>
                <w:bCs/>
                <w:color w:val="000000"/>
              </w:rPr>
              <w:t>edian (IQR)</w:t>
            </w:r>
          </w:p>
        </w:tc>
        <w:tc>
          <w:tcPr>
            <w:tcW w:w="648" w:type="pct"/>
            <w:vMerge/>
            <w:tcBorders>
              <w:left w:val="nil"/>
              <w:bottom w:val="single" w:sz="4" w:space="0" w:color="auto"/>
              <w:right w:val="nil"/>
            </w:tcBorders>
          </w:tcPr>
          <w:p w:rsidR="00B56A98" w:rsidRPr="001B2ED5" w:rsidRDefault="00B56A98" w:rsidP="0069717C">
            <w:pPr>
              <w:spacing w:after="0" w:line="240" w:lineRule="auto"/>
              <w:jc w:val="center"/>
              <w:rPr>
                <w:rFonts w:ascii="Arial" w:eastAsia="Times New Roman" w:hAnsi="Arial" w:cs="Arial"/>
                <w:b/>
                <w:bCs/>
                <w:color w:val="000000"/>
              </w:rPr>
            </w:pPr>
          </w:p>
        </w:tc>
        <w:tc>
          <w:tcPr>
            <w:tcW w:w="647" w:type="pct"/>
            <w:tcBorders>
              <w:top w:val="nil"/>
              <w:left w:val="nil"/>
              <w:bottom w:val="single" w:sz="4" w:space="0" w:color="auto"/>
              <w:right w:val="nil"/>
            </w:tcBorders>
            <w:shd w:val="clear" w:color="auto" w:fill="auto"/>
            <w:noWrap/>
            <w:vAlign w:val="bottom"/>
            <w:hideMark/>
          </w:tcPr>
          <w:p w:rsidR="00B56A98" w:rsidRPr="001B2ED5" w:rsidRDefault="00966B7B" w:rsidP="0069717C">
            <w:pPr>
              <w:spacing w:after="0" w:line="240" w:lineRule="auto"/>
              <w:jc w:val="center"/>
              <w:rPr>
                <w:rFonts w:ascii="Arial" w:eastAsia="Times New Roman" w:hAnsi="Arial" w:cs="Arial"/>
                <w:b/>
                <w:bCs/>
                <w:color w:val="000000"/>
              </w:rPr>
            </w:pPr>
            <w:r w:rsidRPr="001B2ED5">
              <w:rPr>
                <w:rFonts w:ascii="Arial" w:eastAsia="Times New Roman" w:hAnsi="Arial" w:cs="Arial"/>
                <w:b/>
                <w:bCs/>
                <w:color w:val="000000"/>
              </w:rPr>
              <w:t>m</w:t>
            </w:r>
            <w:r w:rsidR="00B56A98" w:rsidRPr="001B2ED5">
              <w:rPr>
                <w:rFonts w:ascii="Arial" w:eastAsia="Times New Roman" w:hAnsi="Arial" w:cs="Arial"/>
                <w:b/>
                <w:bCs/>
                <w:color w:val="000000"/>
              </w:rPr>
              <w:t>edian (IQR)</w:t>
            </w:r>
          </w:p>
        </w:tc>
      </w:tr>
      <w:tr w:rsidR="00B56A98" w:rsidRPr="001B2ED5" w:rsidTr="0069717C">
        <w:trPr>
          <w:trHeight w:val="300"/>
        </w:trPr>
        <w:tc>
          <w:tcPr>
            <w:tcW w:w="408" w:type="pct"/>
            <w:vMerge w:val="restar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Africa</w:t>
            </w:r>
          </w:p>
        </w:tc>
        <w:tc>
          <w:tcPr>
            <w:tcW w:w="997" w:type="pct"/>
            <w:tcBorders>
              <w:top w:val="single" w:sz="4" w:space="0" w:color="auto"/>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a</w:t>
            </w:r>
            <w:r w:rsidR="00B56A98" w:rsidRPr="001B2ED5">
              <w:rPr>
                <w:rFonts w:ascii="Arial" w:eastAsia="Times New Roman" w:hAnsi="Arial" w:cs="Arial"/>
                <w:color w:val="000000"/>
              </w:rPr>
              <w:t>Benin</w:t>
            </w:r>
            <w:proofErr w:type="spellEnd"/>
            <w:r w:rsidR="00B56A98" w:rsidRPr="001B2ED5">
              <w:rPr>
                <w:rFonts w:ascii="Arial" w:eastAsia="Times New Roman" w:hAnsi="Arial" w:cs="Arial"/>
                <w:color w:val="000000"/>
              </w:rPr>
              <w:t xml:space="preserve"> </w:t>
            </w:r>
            <w:proofErr w:type="spellStart"/>
            <w:r w:rsidR="00B56A98" w:rsidRPr="001B2ED5">
              <w:rPr>
                <w:rFonts w:ascii="Arial" w:eastAsia="Times New Roman" w:hAnsi="Arial" w:cs="Arial"/>
                <w:color w:val="000000"/>
              </w:rPr>
              <w:t>MoH</w:t>
            </w:r>
            <w:proofErr w:type="spellEnd"/>
            <w:r w:rsidR="00B50DF4">
              <w:rPr>
                <w:rFonts w:ascii="Arial" w:eastAsia="Times New Roman" w:hAnsi="Arial" w:cs="Arial"/>
                <w:color w:val="000000"/>
              </w:rPr>
              <w:t>,</w:t>
            </w:r>
            <w:r w:rsidR="00B56A98" w:rsidRPr="001B2ED5">
              <w:rPr>
                <w:rFonts w:ascii="Arial" w:eastAsia="Times New Roman" w:hAnsi="Arial" w:cs="Arial"/>
                <w:color w:val="000000"/>
              </w:rPr>
              <w:t xml:space="preserve"> 2002</w:t>
            </w:r>
            <w:r w:rsidR="00B56A98" w:rsidRPr="001B2ED5">
              <w:rPr>
                <w:rFonts w:ascii="Arial" w:eastAsia="Times New Roman" w:hAnsi="Arial" w:cs="Arial"/>
                <w:noProof/>
                <w:color w:val="000000"/>
                <w:vertAlign w:val="superscript"/>
              </w:rPr>
              <w:t>1</w:t>
            </w:r>
          </w:p>
        </w:tc>
        <w:tc>
          <w:tcPr>
            <w:tcW w:w="557" w:type="pc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Benin</w:t>
            </w:r>
          </w:p>
        </w:tc>
        <w:tc>
          <w:tcPr>
            <w:tcW w:w="482" w:type="pc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0/1</w:t>
            </w:r>
          </w:p>
        </w:tc>
        <w:tc>
          <w:tcPr>
            <w:tcW w:w="614" w:type="pct"/>
            <w:tcBorders>
              <w:top w:val="single" w:sz="4" w:space="0" w:color="auto"/>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519</w:t>
            </w:r>
          </w:p>
        </w:tc>
        <w:tc>
          <w:tcPr>
            <w:tcW w:w="647" w:type="pc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0.4 </w:t>
            </w:r>
          </w:p>
        </w:tc>
        <w:tc>
          <w:tcPr>
            <w:tcW w:w="648" w:type="pct"/>
            <w:tcBorders>
              <w:top w:val="single" w:sz="4" w:space="0" w:color="auto"/>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519</w:t>
            </w:r>
          </w:p>
        </w:tc>
        <w:tc>
          <w:tcPr>
            <w:tcW w:w="647" w:type="pc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0 </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a</w:t>
            </w:r>
            <w:r w:rsidR="00B56A98" w:rsidRPr="001B2ED5">
              <w:rPr>
                <w:rFonts w:ascii="Arial" w:eastAsia="Times New Roman" w:hAnsi="Arial" w:cs="Arial"/>
                <w:color w:val="000000"/>
              </w:rPr>
              <w:t>Burkina</w:t>
            </w:r>
            <w:proofErr w:type="spellEnd"/>
            <w:r w:rsidR="00B56A98" w:rsidRPr="001B2ED5">
              <w:rPr>
                <w:rFonts w:ascii="Arial" w:eastAsia="Times New Roman" w:hAnsi="Arial" w:cs="Arial"/>
                <w:color w:val="000000"/>
              </w:rPr>
              <w:t xml:space="preserve"> Faso </w:t>
            </w:r>
            <w:proofErr w:type="spellStart"/>
            <w:r w:rsidR="00B56A98" w:rsidRPr="001B2ED5">
              <w:rPr>
                <w:rFonts w:ascii="Arial" w:eastAsia="Times New Roman" w:hAnsi="Arial" w:cs="Arial"/>
                <w:color w:val="000000"/>
              </w:rPr>
              <w:t>MoH</w:t>
            </w:r>
            <w:proofErr w:type="spellEnd"/>
            <w:r w:rsidR="00B50DF4">
              <w:rPr>
                <w:rFonts w:ascii="Arial" w:eastAsia="Times New Roman" w:hAnsi="Arial" w:cs="Arial"/>
                <w:color w:val="000000"/>
              </w:rPr>
              <w:t>,</w:t>
            </w:r>
            <w:r w:rsidR="00B56A98" w:rsidRPr="001B2ED5">
              <w:rPr>
                <w:rFonts w:ascii="Arial" w:eastAsia="Times New Roman" w:hAnsi="Arial" w:cs="Arial"/>
                <w:color w:val="000000"/>
              </w:rPr>
              <w:t xml:space="preserve"> 2010</w:t>
            </w:r>
            <w:r w:rsidR="00B56A98" w:rsidRPr="001B2ED5">
              <w:rPr>
                <w:rFonts w:ascii="Arial" w:eastAsia="Times New Roman" w:hAnsi="Arial" w:cs="Arial"/>
                <w:noProof/>
                <w:color w:val="000000"/>
                <w:vertAlign w:val="superscript"/>
              </w:rPr>
              <w:t>2</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Burkina Faso</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6/3</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3478</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7.4 (2.3-8.7)</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2520</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18.8 (10.1-20.7)</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a</w:t>
            </w:r>
            <w:r w:rsidR="00B56A98" w:rsidRPr="001B2ED5">
              <w:rPr>
                <w:rFonts w:ascii="Arial" w:eastAsia="Times New Roman" w:hAnsi="Arial" w:cs="Arial"/>
                <w:color w:val="000000"/>
              </w:rPr>
              <w:t>Cote</w:t>
            </w:r>
            <w:proofErr w:type="spellEnd"/>
            <w:r w:rsidR="00B56A98" w:rsidRPr="001B2ED5">
              <w:rPr>
                <w:rFonts w:ascii="Arial" w:eastAsia="Times New Roman" w:hAnsi="Arial" w:cs="Arial"/>
                <w:color w:val="000000"/>
              </w:rPr>
              <w:t xml:space="preserve"> d’Ivoire</w:t>
            </w:r>
            <w:r w:rsidR="00B50DF4">
              <w:rPr>
                <w:rFonts w:ascii="Arial" w:eastAsia="Times New Roman" w:hAnsi="Arial" w:cs="Arial"/>
                <w:color w:val="000000"/>
              </w:rPr>
              <w:t>,</w:t>
            </w:r>
            <w:r w:rsidR="00B56A98" w:rsidRPr="001B2ED5">
              <w:rPr>
                <w:rFonts w:ascii="Arial" w:eastAsia="Times New Roman" w:hAnsi="Arial" w:cs="Arial"/>
                <w:color w:val="000000"/>
              </w:rPr>
              <w:t xml:space="preserve"> 2009</w:t>
            </w:r>
            <w:r w:rsidR="00B56A98" w:rsidRPr="001B2ED5">
              <w:rPr>
                <w:rFonts w:ascii="Arial" w:eastAsia="Times New Roman" w:hAnsi="Arial" w:cs="Arial"/>
                <w:noProof/>
                <w:color w:val="000000"/>
                <w:vertAlign w:val="superscript"/>
              </w:rPr>
              <w:t>3</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Cote d'Ivoire</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3/0</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794</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1.9 (1.2-2.5)</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230</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16.9 (1.2-17.3)</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Ramzy</w:t>
            </w:r>
            <w:proofErr w:type="spellEnd"/>
            <w:r w:rsidRPr="001B2ED5">
              <w:rPr>
                <w:rFonts w:ascii="Arial" w:eastAsia="Times New Roman" w:hAnsi="Arial" w:cs="Arial"/>
                <w:color w:val="000000"/>
              </w:rPr>
              <w:t xml:space="preserve"> et al., 1999</w:t>
            </w:r>
            <w:r w:rsidRPr="001B2ED5">
              <w:rPr>
                <w:rFonts w:ascii="Arial" w:eastAsia="Times New Roman" w:hAnsi="Arial" w:cs="Arial"/>
                <w:noProof/>
                <w:color w:val="000000"/>
                <w:vertAlign w:val="superscript"/>
              </w:rPr>
              <w:t>4</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Egypt</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0/4</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1813</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2.9 (1.9-6.6)</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1813</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8.2 (4.4-12.7)</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Ramzy</w:t>
            </w:r>
            <w:proofErr w:type="spellEnd"/>
            <w:r w:rsidRPr="001B2ED5">
              <w:rPr>
                <w:rFonts w:ascii="Arial" w:eastAsia="Times New Roman" w:hAnsi="Arial" w:cs="Arial"/>
                <w:color w:val="000000"/>
              </w:rPr>
              <w:t xml:space="preserve"> et al., 2006</w:t>
            </w:r>
            <w:r w:rsidRPr="001B2ED5">
              <w:rPr>
                <w:rFonts w:ascii="Arial" w:eastAsia="Times New Roman" w:hAnsi="Arial" w:cs="Arial"/>
                <w:noProof/>
                <w:color w:val="000000"/>
                <w:vertAlign w:val="superscript"/>
              </w:rPr>
              <w:t>5</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Egypt</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10/2</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9127</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1.3 (0.3-2.9)</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11134</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5 (3-12.1)</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Geshere</w:t>
            </w:r>
            <w:proofErr w:type="spellEnd"/>
            <w:r w:rsidRPr="001B2ED5">
              <w:rPr>
                <w:rFonts w:ascii="Arial" w:eastAsia="Times New Roman" w:hAnsi="Arial" w:cs="Arial"/>
                <w:color w:val="000000"/>
              </w:rPr>
              <w:t xml:space="preserve"> et al., 2012</w:t>
            </w:r>
            <w:r w:rsidRPr="001B2ED5">
              <w:rPr>
                <w:rFonts w:ascii="Arial" w:eastAsia="Times New Roman" w:hAnsi="Arial" w:cs="Arial"/>
                <w:noProof/>
                <w:color w:val="000000"/>
                <w:vertAlign w:val="superscript"/>
              </w:rPr>
              <w:t>6</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Ethiopia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0/1</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123</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0 </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60</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0 </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a</w:t>
            </w:r>
            <w:r w:rsidR="00B56A98" w:rsidRPr="001B2ED5">
              <w:rPr>
                <w:rFonts w:ascii="Arial" w:eastAsia="Times New Roman" w:hAnsi="Arial" w:cs="Arial"/>
                <w:color w:val="000000"/>
              </w:rPr>
              <w:t>Ghana</w:t>
            </w:r>
            <w:proofErr w:type="spellEnd"/>
            <w:r w:rsidR="00B56A98" w:rsidRPr="001B2ED5">
              <w:rPr>
                <w:rFonts w:ascii="Arial" w:eastAsia="Times New Roman" w:hAnsi="Arial" w:cs="Arial"/>
                <w:color w:val="000000"/>
              </w:rPr>
              <w:t xml:space="preserve"> </w:t>
            </w:r>
            <w:proofErr w:type="spellStart"/>
            <w:r w:rsidR="00B56A98" w:rsidRPr="001B2ED5">
              <w:rPr>
                <w:rFonts w:ascii="Arial" w:eastAsia="Times New Roman" w:hAnsi="Arial" w:cs="Arial"/>
                <w:color w:val="000000"/>
              </w:rPr>
              <w:t>MoH</w:t>
            </w:r>
            <w:proofErr w:type="spellEnd"/>
            <w:r w:rsidR="00B50DF4">
              <w:rPr>
                <w:rFonts w:ascii="Arial" w:eastAsia="Times New Roman" w:hAnsi="Arial" w:cs="Arial"/>
                <w:color w:val="000000"/>
              </w:rPr>
              <w:t>,</w:t>
            </w:r>
            <w:r w:rsidR="00B56A98" w:rsidRPr="001B2ED5">
              <w:rPr>
                <w:rFonts w:ascii="Arial" w:eastAsia="Times New Roman" w:hAnsi="Arial" w:cs="Arial"/>
                <w:color w:val="000000"/>
              </w:rPr>
              <w:t xml:space="preserve"> 2001</w:t>
            </w:r>
            <w:r w:rsidR="00B56A98" w:rsidRPr="001B2ED5">
              <w:rPr>
                <w:rFonts w:ascii="Arial" w:eastAsia="Times New Roman" w:hAnsi="Arial" w:cs="Arial"/>
                <w:noProof/>
                <w:color w:val="000000"/>
                <w:vertAlign w:val="superscript"/>
              </w:rPr>
              <w:t>7</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Ghana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0/9</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915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20 (18-23)</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915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40 (37-42)</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Simonsen</w:t>
            </w:r>
            <w:proofErr w:type="spellEnd"/>
            <w:r w:rsidRPr="001B2ED5">
              <w:rPr>
                <w:rFonts w:ascii="Arial" w:eastAsia="Times New Roman" w:hAnsi="Arial" w:cs="Arial"/>
                <w:color w:val="000000"/>
              </w:rPr>
              <w:t xml:space="preserve"> et al., 2002</w:t>
            </w:r>
            <w:r w:rsidRPr="001B2ED5">
              <w:rPr>
                <w:rFonts w:ascii="Arial" w:eastAsia="Times New Roman" w:hAnsi="Arial" w:cs="Arial"/>
                <w:noProof/>
                <w:color w:val="000000"/>
                <w:vertAlign w:val="superscript"/>
              </w:rPr>
              <w:t>8</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Kenya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0/1</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1013</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2.7 </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1013</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16.5 </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Njenga</w:t>
            </w:r>
            <w:proofErr w:type="spellEnd"/>
            <w:r w:rsidRPr="001B2ED5">
              <w:rPr>
                <w:rFonts w:ascii="Arial" w:eastAsia="Times New Roman" w:hAnsi="Arial" w:cs="Arial"/>
                <w:color w:val="000000"/>
              </w:rPr>
              <w:t xml:space="preserve"> et al., 2011</w:t>
            </w:r>
            <w:r w:rsidRPr="001B2ED5">
              <w:rPr>
                <w:rFonts w:ascii="Arial" w:eastAsia="Times New Roman" w:hAnsi="Arial" w:cs="Arial"/>
                <w:noProof/>
                <w:color w:val="000000"/>
                <w:vertAlign w:val="superscript"/>
              </w:rPr>
              <w:t>9</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Kenya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8/8</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2498</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10.6 (1-22.2)</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2505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21.6 (10.5-33.9)</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Nielsen et al., 2002</w:t>
            </w:r>
            <w:r w:rsidRPr="001B2ED5">
              <w:rPr>
                <w:rFonts w:ascii="Arial" w:eastAsia="Times New Roman" w:hAnsi="Arial" w:cs="Arial"/>
                <w:noProof/>
                <w:color w:val="000000"/>
                <w:vertAlign w:val="superscript"/>
              </w:rPr>
              <w:t>10</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Malawi</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0/2</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537</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21.5 (20.3-22.6)</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507</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64.4 (63.4-65.4)</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a</w:t>
            </w:r>
            <w:r w:rsidR="00B56A98" w:rsidRPr="001B2ED5">
              <w:rPr>
                <w:rFonts w:ascii="Arial" w:eastAsia="Times New Roman" w:hAnsi="Arial" w:cs="Arial"/>
                <w:color w:val="000000"/>
              </w:rPr>
              <w:t>Niger</w:t>
            </w:r>
            <w:proofErr w:type="spellEnd"/>
            <w:r w:rsidR="00B56A98" w:rsidRPr="001B2ED5">
              <w:rPr>
                <w:rFonts w:ascii="Arial" w:eastAsia="Times New Roman" w:hAnsi="Arial" w:cs="Arial"/>
                <w:color w:val="000000"/>
              </w:rPr>
              <w:t xml:space="preserve"> </w:t>
            </w:r>
            <w:proofErr w:type="spellStart"/>
            <w:r w:rsidR="00B56A98" w:rsidRPr="001B2ED5">
              <w:rPr>
                <w:rFonts w:ascii="Arial" w:eastAsia="Times New Roman" w:hAnsi="Arial" w:cs="Arial"/>
                <w:color w:val="000000"/>
              </w:rPr>
              <w:t>MoH</w:t>
            </w:r>
            <w:proofErr w:type="spellEnd"/>
            <w:r w:rsidR="00B50DF4">
              <w:rPr>
                <w:rFonts w:ascii="Arial" w:eastAsia="Times New Roman" w:hAnsi="Arial" w:cs="Arial"/>
                <w:color w:val="000000"/>
              </w:rPr>
              <w:t>,</w:t>
            </w:r>
            <w:r w:rsidR="00B56A98" w:rsidRPr="001B2ED5">
              <w:rPr>
                <w:rFonts w:ascii="Arial" w:eastAsia="Times New Roman" w:hAnsi="Arial" w:cs="Arial"/>
                <w:color w:val="000000"/>
              </w:rPr>
              <w:t xml:space="preserve"> 2008</w:t>
            </w:r>
            <w:r w:rsidR="00B56A98" w:rsidRPr="001B2ED5">
              <w:rPr>
                <w:rFonts w:ascii="Arial" w:eastAsia="Times New Roman" w:hAnsi="Arial" w:cs="Arial"/>
                <w:noProof/>
                <w:color w:val="000000"/>
                <w:vertAlign w:val="superscript"/>
              </w:rPr>
              <w:t>10</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Niger</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0/2</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984</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0.9 (0.4-1.4)</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150</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21.5 (17-26)</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a</w:t>
            </w:r>
            <w:r w:rsidR="00B56A98" w:rsidRPr="001B2ED5">
              <w:rPr>
                <w:rFonts w:ascii="Arial" w:eastAsia="Times New Roman" w:hAnsi="Arial" w:cs="Arial"/>
                <w:color w:val="000000"/>
              </w:rPr>
              <w:t>Niger</w:t>
            </w:r>
            <w:proofErr w:type="spellEnd"/>
            <w:r w:rsidR="00B56A98" w:rsidRPr="001B2ED5">
              <w:rPr>
                <w:rFonts w:ascii="Arial" w:eastAsia="Times New Roman" w:hAnsi="Arial" w:cs="Arial"/>
                <w:color w:val="000000"/>
              </w:rPr>
              <w:t xml:space="preserve"> </w:t>
            </w:r>
            <w:proofErr w:type="spellStart"/>
            <w:r w:rsidR="00B56A98" w:rsidRPr="001B2ED5">
              <w:rPr>
                <w:rFonts w:ascii="Arial" w:eastAsia="Times New Roman" w:hAnsi="Arial" w:cs="Arial"/>
                <w:color w:val="000000"/>
              </w:rPr>
              <w:t>MoH</w:t>
            </w:r>
            <w:proofErr w:type="spellEnd"/>
            <w:r w:rsidR="00B50DF4">
              <w:rPr>
                <w:rFonts w:ascii="Arial" w:eastAsia="Times New Roman" w:hAnsi="Arial" w:cs="Arial"/>
                <w:color w:val="000000"/>
              </w:rPr>
              <w:t>,</w:t>
            </w:r>
            <w:r w:rsidR="00B56A98" w:rsidRPr="001B2ED5">
              <w:rPr>
                <w:rFonts w:ascii="Arial" w:eastAsia="Times New Roman" w:hAnsi="Arial" w:cs="Arial"/>
                <w:color w:val="000000"/>
              </w:rPr>
              <w:t xml:space="preserve"> 2009</w:t>
            </w:r>
            <w:r w:rsidR="00B56A98" w:rsidRPr="001B2ED5">
              <w:rPr>
                <w:rFonts w:ascii="Arial" w:eastAsia="Times New Roman" w:hAnsi="Arial" w:cs="Arial"/>
                <w:noProof/>
                <w:color w:val="000000"/>
                <w:vertAlign w:val="superscript"/>
              </w:rPr>
              <w:t>11</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Niger</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2/0</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1075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0.3 (0.2-0.4)</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150</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34.5 (17-52)</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a</w:t>
            </w:r>
            <w:r w:rsidR="00B56A98" w:rsidRPr="001B2ED5">
              <w:rPr>
                <w:rFonts w:ascii="Arial" w:eastAsia="Times New Roman" w:hAnsi="Arial" w:cs="Arial"/>
                <w:color w:val="000000"/>
              </w:rPr>
              <w:t>Nigeria</w:t>
            </w:r>
            <w:proofErr w:type="spellEnd"/>
            <w:r w:rsidR="00B56A98" w:rsidRPr="001B2ED5">
              <w:rPr>
                <w:rFonts w:ascii="Arial" w:eastAsia="Times New Roman" w:hAnsi="Arial" w:cs="Arial"/>
                <w:color w:val="000000"/>
              </w:rPr>
              <w:t xml:space="preserve"> </w:t>
            </w:r>
            <w:proofErr w:type="spellStart"/>
            <w:r w:rsidR="00B56A98" w:rsidRPr="001B2ED5">
              <w:rPr>
                <w:rFonts w:ascii="Arial" w:eastAsia="Times New Roman" w:hAnsi="Arial" w:cs="Arial"/>
                <w:color w:val="000000"/>
              </w:rPr>
              <w:t>MoH</w:t>
            </w:r>
            <w:proofErr w:type="spellEnd"/>
            <w:r w:rsidR="00B50DF4">
              <w:rPr>
                <w:rFonts w:ascii="Arial" w:eastAsia="Times New Roman" w:hAnsi="Arial" w:cs="Arial"/>
                <w:color w:val="000000"/>
              </w:rPr>
              <w:t>,</w:t>
            </w:r>
            <w:r w:rsidR="00B56A98" w:rsidRPr="001B2ED5">
              <w:rPr>
                <w:rFonts w:ascii="Arial" w:eastAsia="Times New Roman" w:hAnsi="Arial" w:cs="Arial"/>
                <w:color w:val="000000"/>
              </w:rPr>
              <w:t xml:space="preserve"> 2004</w:t>
            </w:r>
            <w:r w:rsidR="00B56A98" w:rsidRPr="001B2ED5">
              <w:rPr>
                <w:rFonts w:ascii="Arial" w:eastAsia="Times New Roman" w:hAnsi="Arial" w:cs="Arial"/>
                <w:noProof/>
                <w:color w:val="000000"/>
                <w:vertAlign w:val="superscript"/>
              </w:rPr>
              <w:t>12</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Nigeria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7/2</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2726</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1.8 (1.7-7.4)</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2726</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15.3 (1.8-22.9)</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a</w:t>
            </w:r>
            <w:r w:rsidR="00B56A98" w:rsidRPr="001B2ED5">
              <w:rPr>
                <w:rFonts w:ascii="Arial" w:eastAsia="Times New Roman" w:hAnsi="Arial" w:cs="Arial"/>
                <w:color w:val="000000"/>
              </w:rPr>
              <w:t>Nigeria</w:t>
            </w:r>
            <w:proofErr w:type="spellEnd"/>
            <w:r w:rsidR="00B56A98" w:rsidRPr="001B2ED5">
              <w:rPr>
                <w:rFonts w:ascii="Arial" w:eastAsia="Times New Roman" w:hAnsi="Arial" w:cs="Arial"/>
                <w:color w:val="000000"/>
              </w:rPr>
              <w:t xml:space="preserve"> </w:t>
            </w:r>
            <w:proofErr w:type="spellStart"/>
            <w:r w:rsidR="00B56A98" w:rsidRPr="001B2ED5">
              <w:rPr>
                <w:rFonts w:ascii="Arial" w:eastAsia="Times New Roman" w:hAnsi="Arial" w:cs="Arial"/>
                <w:color w:val="000000"/>
              </w:rPr>
              <w:t>MoH</w:t>
            </w:r>
            <w:proofErr w:type="spellEnd"/>
            <w:r w:rsidR="00B50DF4">
              <w:rPr>
                <w:rFonts w:ascii="Arial" w:eastAsia="Times New Roman" w:hAnsi="Arial" w:cs="Arial"/>
                <w:color w:val="000000"/>
              </w:rPr>
              <w:t>,</w:t>
            </w:r>
            <w:r w:rsidR="00B56A98" w:rsidRPr="001B2ED5">
              <w:rPr>
                <w:rFonts w:ascii="Arial" w:eastAsia="Times New Roman" w:hAnsi="Arial" w:cs="Arial"/>
                <w:color w:val="000000"/>
              </w:rPr>
              <w:t xml:space="preserve"> 2006</w:t>
            </w:r>
            <w:r w:rsidR="00B56A98" w:rsidRPr="001B2ED5">
              <w:rPr>
                <w:rFonts w:ascii="Arial" w:eastAsia="Times New Roman" w:hAnsi="Arial" w:cs="Arial"/>
                <w:noProof/>
                <w:color w:val="000000"/>
                <w:vertAlign w:val="superscript"/>
              </w:rPr>
              <w:t>13</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Nigeria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9/0</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1163</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0.7 (0.5-2.5)</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1163</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0.7 (0.5-2.5)</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a</w:t>
            </w:r>
            <w:r w:rsidR="00B56A98" w:rsidRPr="001B2ED5">
              <w:rPr>
                <w:rFonts w:ascii="Arial" w:eastAsia="Times New Roman" w:hAnsi="Arial" w:cs="Arial"/>
                <w:color w:val="000000"/>
              </w:rPr>
              <w:t>Nigeria</w:t>
            </w:r>
            <w:proofErr w:type="spellEnd"/>
            <w:r w:rsidR="00B56A98" w:rsidRPr="001B2ED5">
              <w:rPr>
                <w:rFonts w:ascii="Arial" w:eastAsia="Times New Roman" w:hAnsi="Arial" w:cs="Arial"/>
                <w:color w:val="000000"/>
              </w:rPr>
              <w:t xml:space="preserve"> </w:t>
            </w:r>
            <w:proofErr w:type="spellStart"/>
            <w:r w:rsidR="00B56A98" w:rsidRPr="001B2ED5">
              <w:rPr>
                <w:rFonts w:ascii="Arial" w:eastAsia="Times New Roman" w:hAnsi="Arial" w:cs="Arial"/>
                <w:color w:val="000000"/>
              </w:rPr>
              <w:t>MoH</w:t>
            </w:r>
            <w:proofErr w:type="spellEnd"/>
            <w:r w:rsidR="00B50DF4">
              <w:rPr>
                <w:rFonts w:ascii="Arial" w:eastAsia="Times New Roman" w:hAnsi="Arial" w:cs="Arial"/>
                <w:color w:val="000000"/>
              </w:rPr>
              <w:t>,</w:t>
            </w:r>
            <w:r w:rsidR="00B56A98" w:rsidRPr="001B2ED5">
              <w:rPr>
                <w:rFonts w:ascii="Arial" w:eastAsia="Times New Roman" w:hAnsi="Arial" w:cs="Arial"/>
                <w:color w:val="000000"/>
              </w:rPr>
              <w:t xml:space="preserve"> 2008</w:t>
            </w:r>
            <w:r w:rsidR="00B56A98" w:rsidRPr="001B2ED5">
              <w:rPr>
                <w:rFonts w:ascii="Arial" w:eastAsia="Times New Roman" w:hAnsi="Arial" w:cs="Arial"/>
                <w:noProof/>
                <w:color w:val="000000"/>
                <w:vertAlign w:val="superscript"/>
              </w:rPr>
              <w:t>14</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Nigeria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10/0</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1013</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 (0-2.7)</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1013</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7.4 (1.8-9.8)</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a</w:t>
            </w:r>
            <w:r w:rsidR="00B56A98" w:rsidRPr="001B2ED5">
              <w:rPr>
                <w:rFonts w:ascii="Arial" w:eastAsia="Times New Roman" w:hAnsi="Arial" w:cs="Arial"/>
                <w:color w:val="000000"/>
              </w:rPr>
              <w:t>Nigeria</w:t>
            </w:r>
            <w:proofErr w:type="spellEnd"/>
            <w:r w:rsidR="00B56A98" w:rsidRPr="001B2ED5">
              <w:rPr>
                <w:rFonts w:ascii="Arial" w:eastAsia="Times New Roman" w:hAnsi="Arial" w:cs="Arial"/>
                <w:color w:val="000000"/>
              </w:rPr>
              <w:t xml:space="preserve"> </w:t>
            </w:r>
            <w:proofErr w:type="spellStart"/>
            <w:r w:rsidR="00B56A98" w:rsidRPr="001B2ED5">
              <w:rPr>
                <w:rFonts w:ascii="Arial" w:eastAsia="Times New Roman" w:hAnsi="Arial" w:cs="Arial"/>
                <w:color w:val="000000"/>
              </w:rPr>
              <w:t>MoH</w:t>
            </w:r>
            <w:proofErr w:type="spellEnd"/>
            <w:r w:rsidR="00B50DF4">
              <w:rPr>
                <w:rFonts w:ascii="Arial" w:eastAsia="Times New Roman" w:hAnsi="Arial" w:cs="Arial"/>
                <w:color w:val="000000"/>
              </w:rPr>
              <w:t>,</w:t>
            </w:r>
            <w:r w:rsidR="00B56A98" w:rsidRPr="001B2ED5">
              <w:rPr>
                <w:rFonts w:ascii="Arial" w:eastAsia="Times New Roman" w:hAnsi="Arial" w:cs="Arial"/>
                <w:color w:val="000000"/>
              </w:rPr>
              <w:t xml:space="preserve"> 2009</w:t>
            </w:r>
            <w:r w:rsidR="00B56A98" w:rsidRPr="001B2ED5">
              <w:rPr>
                <w:rFonts w:ascii="Arial" w:eastAsia="Times New Roman" w:hAnsi="Arial" w:cs="Arial"/>
                <w:noProof/>
                <w:color w:val="000000"/>
                <w:vertAlign w:val="superscript"/>
              </w:rPr>
              <w:t>15</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Nigeria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3/0</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1472</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1.8 (1.2-3.1)</w:t>
            </w:r>
          </w:p>
        </w:tc>
        <w:tc>
          <w:tcPr>
            <w:tcW w:w="648" w:type="pct"/>
            <w:tcBorders>
              <w:top w:val="nil"/>
              <w:left w:val="nil"/>
              <w:bottom w:val="nil"/>
              <w:right w:val="nil"/>
            </w:tcBorders>
          </w:tcPr>
          <w:p w:rsidR="00B56A98" w:rsidRPr="001B2ED5" w:rsidRDefault="007955EF" w:rsidP="0069717C">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a</w:t>
            </w:r>
            <w:r w:rsidR="00B56A98" w:rsidRPr="001B2ED5">
              <w:rPr>
                <w:rFonts w:ascii="Arial" w:eastAsia="Times New Roman" w:hAnsi="Arial" w:cs="Arial"/>
                <w:color w:val="000000"/>
              </w:rPr>
              <w:t>Nigeria</w:t>
            </w:r>
            <w:proofErr w:type="spellEnd"/>
            <w:r w:rsidR="00B56A98" w:rsidRPr="001B2ED5">
              <w:rPr>
                <w:rFonts w:ascii="Arial" w:eastAsia="Times New Roman" w:hAnsi="Arial" w:cs="Arial"/>
                <w:color w:val="000000"/>
              </w:rPr>
              <w:t xml:space="preserve"> </w:t>
            </w:r>
            <w:proofErr w:type="spellStart"/>
            <w:r w:rsidR="00B56A98" w:rsidRPr="001B2ED5">
              <w:rPr>
                <w:rFonts w:ascii="Arial" w:eastAsia="Times New Roman" w:hAnsi="Arial" w:cs="Arial"/>
                <w:color w:val="000000"/>
              </w:rPr>
              <w:t>MoH</w:t>
            </w:r>
            <w:proofErr w:type="spellEnd"/>
            <w:r w:rsidR="00B50DF4">
              <w:rPr>
                <w:rFonts w:ascii="Arial" w:eastAsia="Times New Roman" w:hAnsi="Arial" w:cs="Arial"/>
                <w:color w:val="000000"/>
              </w:rPr>
              <w:t>,</w:t>
            </w:r>
            <w:r w:rsidR="00B56A98" w:rsidRPr="001B2ED5">
              <w:rPr>
                <w:rFonts w:ascii="Arial" w:eastAsia="Times New Roman" w:hAnsi="Arial" w:cs="Arial"/>
                <w:color w:val="000000"/>
              </w:rPr>
              <w:t xml:space="preserve"> 2010</w:t>
            </w:r>
            <w:r w:rsidR="00B56A98" w:rsidRPr="001B2ED5">
              <w:rPr>
                <w:rFonts w:ascii="Arial" w:eastAsia="Times New Roman" w:hAnsi="Arial" w:cs="Arial"/>
                <w:noProof/>
                <w:color w:val="000000"/>
                <w:vertAlign w:val="superscript"/>
              </w:rPr>
              <w:t>16</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Nigeria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0/3</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1294</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10.8 (2.9-12.3)</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50</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 (0-46)</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Richards et al., 2011</w:t>
            </w:r>
            <w:r w:rsidRPr="001B2ED5">
              <w:rPr>
                <w:rFonts w:ascii="Arial" w:eastAsia="Times New Roman" w:hAnsi="Arial" w:cs="Arial"/>
                <w:noProof/>
                <w:color w:val="000000"/>
                <w:vertAlign w:val="superscript"/>
              </w:rPr>
              <w:t>17</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Nigeria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34/10</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9897</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1.1 (0-3.9)</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9332</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10.1 (5.5-22.3)</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Ekanem</w:t>
            </w:r>
            <w:proofErr w:type="spellEnd"/>
            <w:r w:rsidRPr="001B2ED5">
              <w:rPr>
                <w:rFonts w:ascii="Arial" w:eastAsia="Times New Roman" w:hAnsi="Arial" w:cs="Arial"/>
                <w:color w:val="000000"/>
              </w:rPr>
              <w:t xml:space="preserve"> et al.</w:t>
            </w:r>
            <w:r w:rsidR="00B50DF4">
              <w:rPr>
                <w:rFonts w:ascii="Arial" w:eastAsia="Times New Roman" w:hAnsi="Arial" w:cs="Arial"/>
                <w:color w:val="000000"/>
              </w:rPr>
              <w:t>,</w:t>
            </w:r>
            <w:r w:rsidRPr="001B2ED5">
              <w:rPr>
                <w:rFonts w:ascii="Arial" w:eastAsia="Times New Roman" w:hAnsi="Arial" w:cs="Arial"/>
                <w:color w:val="000000"/>
              </w:rPr>
              <w:t xml:space="preserve"> 2011</w:t>
            </w:r>
            <w:r w:rsidRPr="001B2ED5">
              <w:rPr>
                <w:rFonts w:ascii="Arial" w:eastAsia="Times New Roman" w:hAnsi="Arial" w:cs="Arial"/>
                <w:noProof/>
                <w:color w:val="000000"/>
                <w:vertAlign w:val="superscript"/>
              </w:rPr>
              <w:t>18</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Nigeria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0/1</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222</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222</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17.1 </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Ebenezer et al., 2011</w:t>
            </w:r>
            <w:r w:rsidRPr="001B2ED5">
              <w:rPr>
                <w:rFonts w:ascii="Arial" w:eastAsia="Times New Roman" w:hAnsi="Arial" w:cs="Arial"/>
                <w:noProof/>
                <w:color w:val="000000"/>
                <w:vertAlign w:val="superscript"/>
              </w:rPr>
              <w:t>19</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Nigeria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0/1</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1803</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7 </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1803</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11.3 </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a</w:t>
            </w:r>
            <w:r w:rsidR="00B56A98" w:rsidRPr="001B2ED5">
              <w:rPr>
                <w:rFonts w:ascii="Arial" w:eastAsia="Times New Roman" w:hAnsi="Arial" w:cs="Arial"/>
                <w:color w:val="000000"/>
              </w:rPr>
              <w:t>Togo</w:t>
            </w:r>
            <w:proofErr w:type="spellEnd"/>
            <w:r w:rsidR="00B56A98" w:rsidRPr="001B2ED5">
              <w:rPr>
                <w:rFonts w:ascii="Arial" w:eastAsia="Times New Roman" w:hAnsi="Arial" w:cs="Arial"/>
                <w:color w:val="000000"/>
              </w:rPr>
              <w:t xml:space="preserve"> </w:t>
            </w:r>
            <w:proofErr w:type="spellStart"/>
            <w:r w:rsidR="00B56A98" w:rsidRPr="001B2ED5">
              <w:rPr>
                <w:rFonts w:ascii="Arial" w:eastAsia="Times New Roman" w:hAnsi="Arial" w:cs="Arial"/>
                <w:color w:val="000000"/>
              </w:rPr>
              <w:t>MoH</w:t>
            </w:r>
            <w:proofErr w:type="spellEnd"/>
            <w:r w:rsidR="00B50DF4">
              <w:rPr>
                <w:rFonts w:ascii="Arial" w:eastAsia="Times New Roman" w:hAnsi="Arial" w:cs="Arial"/>
                <w:color w:val="000000"/>
              </w:rPr>
              <w:t>,</w:t>
            </w:r>
            <w:r w:rsidR="00B56A98" w:rsidRPr="001B2ED5">
              <w:rPr>
                <w:rFonts w:ascii="Arial" w:eastAsia="Times New Roman" w:hAnsi="Arial" w:cs="Arial"/>
                <w:color w:val="000000"/>
              </w:rPr>
              <w:t xml:space="preserve"> 2001</w:t>
            </w:r>
            <w:r w:rsidR="00B56A98" w:rsidRPr="001B2ED5">
              <w:rPr>
                <w:rFonts w:ascii="Arial" w:eastAsia="Times New Roman" w:hAnsi="Arial" w:cs="Arial"/>
                <w:noProof/>
                <w:color w:val="000000"/>
                <w:vertAlign w:val="superscript"/>
              </w:rPr>
              <w:t>20</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Togo</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0/7</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3500</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1.2 (0.8-10.6)</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615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4.9 (2.7-31.3)</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a</w:t>
            </w:r>
            <w:r w:rsidR="00B56A98" w:rsidRPr="001B2ED5">
              <w:rPr>
                <w:rFonts w:ascii="Arial" w:eastAsia="Times New Roman" w:hAnsi="Arial" w:cs="Arial"/>
                <w:color w:val="000000"/>
              </w:rPr>
              <w:t>Togo</w:t>
            </w:r>
            <w:proofErr w:type="spellEnd"/>
            <w:r w:rsidR="00B56A98" w:rsidRPr="001B2ED5">
              <w:rPr>
                <w:rFonts w:ascii="Arial" w:eastAsia="Times New Roman" w:hAnsi="Arial" w:cs="Arial"/>
                <w:color w:val="000000"/>
              </w:rPr>
              <w:t xml:space="preserve"> </w:t>
            </w:r>
            <w:proofErr w:type="spellStart"/>
            <w:r w:rsidR="00B56A98" w:rsidRPr="001B2ED5">
              <w:rPr>
                <w:rFonts w:ascii="Arial" w:eastAsia="Times New Roman" w:hAnsi="Arial" w:cs="Arial"/>
                <w:color w:val="000000"/>
              </w:rPr>
              <w:t>MoH</w:t>
            </w:r>
            <w:proofErr w:type="spellEnd"/>
            <w:r w:rsidR="00B50DF4">
              <w:rPr>
                <w:rFonts w:ascii="Arial" w:eastAsia="Times New Roman" w:hAnsi="Arial" w:cs="Arial"/>
                <w:color w:val="000000"/>
              </w:rPr>
              <w:t>,</w:t>
            </w:r>
            <w:r w:rsidR="00B56A98" w:rsidRPr="001B2ED5">
              <w:rPr>
                <w:rFonts w:ascii="Arial" w:eastAsia="Times New Roman" w:hAnsi="Arial" w:cs="Arial"/>
                <w:color w:val="000000"/>
              </w:rPr>
              <w:t xml:space="preserve"> 2008</w:t>
            </w:r>
            <w:r w:rsidR="00B56A98" w:rsidRPr="001B2ED5">
              <w:rPr>
                <w:rFonts w:ascii="Arial" w:eastAsia="Times New Roman" w:hAnsi="Arial" w:cs="Arial"/>
                <w:noProof/>
                <w:color w:val="000000"/>
                <w:vertAlign w:val="superscript"/>
              </w:rPr>
              <w:t>21</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Togo</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3/0</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1501</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 (0-2)</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1785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2.6 (0.3-8.4)</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Meyrowitsch</w:t>
            </w:r>
            <w:proofErr w:type="spellEnd"/>
            <w:r w:rsidRPr="001B2ED5">
              <w:rPr>
                <w:rFonts w:ascii="Arial" w:eastAsia="Times New Roman" w:hAnsi="Arial" w:cs="Arial"/>
                <w:color w:val="000000"/>
              </w:rPr>
              <w:t xml:space="preserve"> et al., 2004</w:t>
            </w:r>
            <w:r w:rsidRPr="001B2ED5">
              <w:rPr>
                <w:rFonts w:ascii="Arial" w:eastAsia="Times New Roman" w:hAnsi="Arial" w:cs="Arial"/>
                <w:noProof/>
                <w:color w:val="000000"/>
                <w:vertAlign w:val="superscript"/>
              </w:rPr>
              <w:t>22</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Tanzania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2/0</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1024</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18.4 (16.7-20.1)</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1024</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44.3 (43.5-45.1)</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Onapa</w:t>
            </w:r>
            <w:proofErr w:type="spellEnd"/>
            <w:r w:rsidRPr="001B2ED5">
              <w:rPr>
                <w:rFonts w:ascii="Arial" w:eastAsia="Times New Roman" w:hAnsi="Arial" w:cs="Arial"/>
                <w:color w:val="000000"/>
              </w:rPr>
              <w:t xml:space="preserve"> et al., 2001b</w:t>
            </w:r>
            <w:r w:rsidRPr="001B2ED5">
              <w:rPr>
                <w:rFonts w:ascii="Arial" w:eastAsia="Times New Roman" w:hAnsi="Arial" w:cs="Arial"/>
                <w:noProof/>
                <w:color w:val="000000"/>
                <w:vertAlign w:val="superscript"/>
              </w:rPr>
              <w:t>23</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Uganda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0/1</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173</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0 </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289</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0 </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lang w:val="es-ES"/>
              </w:rPr>
            </w:pPr>
            <w:proofErr w:type="spellStart"/>
            <w:r w:rsidRPr="001B2ED5">
              <w:rPr>
                <w:rFonts w:ascii="Arial" w:eastAsia="Times New Roman" w:hAnsi="Arial" w:cs="Arial"/>
                <w:color w:val="000000"/>
                <w:lang w:val="es-ES"/>
              </w:rPr>
              <w:t>Onapa</w:t>
            </w:r>
            <w:proofErr w:type="spellEnd"/>
            <w:r w:rsidRPr="001B2ED5">
              <w:rPr>
                <w:rFonts w:ascii="Arial" w:eastAsia="Times New Roman" w:hAnsi="Arial" w:cs="Arial"/>
                <w:color w:val="000000"/>
                <w:lang w:val="es-ES"/>
              </w:rPr>
              <w:t xml:space="preserve"> et al., 2001a</w:t>
            </w:r>
            <w:r w:rsidRPr="001B2ED5">
              <w:rPr>
                <w:rFonts w:ascii="Arial" w:eastAsia="Times New Roman" w:hAnsi="Arial" w:cs="Arial"/>
                <w:noProof/>
                <w:color w:val="000000"/>
                <w:vertAlign w:val="superscript"/>
              </w:rPr>
              <w:t>24</w:t>
            </w:r>
          </w:p>
        </w:tc>
        <w:tc>
          <w:tcPr>
            <w:tcW w:w="557" w:type="pct"/>
            <w:tcBorders>
              <w:top w:val="nil"/>
              <w:left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Uganda</w:t>
            </w:r>
          </w:p>
        </w:tc>
        <w:tc>
          <w:tcPr>
            <w:tcW w:w="482" w:type="pct"/>
            <w:tcBorders>
              <w:top w:val="nil"/>
              <w:left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0/3</w:t>
            </w:r>
          </w:p>
        </w:tc>
        <w:tc>
          <w:tcPr>
            <w:tcW w:w="614" w:type="pct"/>
            <w:tcBorders>
              <w:top w:val="nil"/>
              <w:left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1257</w:t>
            </w:r>
          </w:p>
        </w:tc>
        <w:tc>
          <w:tcPr>
            <w:tcW w:w="647" w:type="pct"/>
            <w:tcBorders>
              <w:top w:val="nil"/>
              <w:left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22.4 (9.7-25.5)</w:t>
            </w:r>
          </w:p>
        </w:tc>
        <w:tc>
          <w:tcPr>
            <w:tcW w:w="648" w:type="pct"/>
            <w:tcBorders>
              <w:top w:val="nil"/>
              <w:left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2686</w:t>
            </w:r>
          </w:p>
        </w:tc>
        <w:tc>
          <w:tcPr>
            <w:tcW w:w="647" w:type="pct"/>
            <w:tcBorders>
              <w:top w:val="nil"/>
              <w:left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29.1 (18.3-30.1)</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a</w:t>
            </w:r>
            <w:r w:rsidR="00B56A98" w:rsidRPr="001B2ED5">
              <w:rPr>
                <w:rFonts w:ascii="Arial" w:eastAsia="Times New Roman" w:hAnsi="Arial" w:cs="Arial"/>
                <w:color w:val="000000"/>
              </w:rPr>
              <w:t>Uganda</w:t>
            </w:r>
            <w:proofErr w:type="spellEnd"/>
            <w:r w:rsidR="00B56A98" w:rsidRPr="001B2ED5">
              <w:rPr>
                <w:rFonts w:ascii="Arial" w:eastAsia="Times New Roman" w:hAnsi="Arial" w:cs="Arial"/>
                <w:color w:val="000000"/>
              </w:rPr>
              <w:t xml:space="preserve"> </w:t>
            </w:r>
            <w:proofErr w:type="spellStart"/>
            <w:r w:rsidR="00B56A98" w:rsidRPr="001B2ED5">
              <w:rPr>
                <w:rFonts w:ascii="Arial" w:eastAsia="Times New Roman" w:hAnsi="Arial" w:cs="Arial"/>
                <w:color w:val="000000"/>
              </w:rPr>
              <w:t>MoH</w:t>
            </w:r>
            <w:proofErr w:type="spellEnd"/>
            <w:r w:rsidR="00B50DF4">
              <w:rPr>
                <w:rFonts w:ascii="Arial" w:eastAsia="Times New Roman" w:hAnsi="Arial" w:cs="Arial"/>
                <w:color w:val="000000"/>
              </w:rPr>
              <w:t>,</w:t>
            </w:r>
            <w:r w:rsidR="00B56A98" w:rsidRPr="001B2ED5">
              <w:rPr>
                <w:rFonts w:ascii="Arial" w:eastAsia="Times New Roman" w:hAnsi="Arial" w:cs="Arial"/>
                <w:color w:val="000000"/>
              </w:rPr>
              <w:t xml:space="preserve"> 2010</w:t>
            </w:r>
            <w:r w:rsidR="00B56A98" w:rsidRPr="001B2ED5">
              <w:rPr>
                <w:rFonts w:ascii="Arial" w:eastAsia="Times New Roman" w:hAnsi="Arial" w:cs="Arial"/>
                <w:noProof/>
                <w:color w:val="000000"/>
                <w:vertAlign w:val="superscript"/>
              </w:rPr>
              <w:t>25</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Uganda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4/0</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2062</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0.2 (0-0.5)</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454</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0 </w:t>
            </w:r>
          </w:p>
        </w:tc>
      </w:tr>
      <w:tr w:rsidR="00B56A98" w:rsidRPr="001B2ED5" w:rsidTr="0069717C">
        <w:trPr>
          <w:trHeight w:val="300"/>
        </w:trPr>
        <w:tc>
          <w:tcPr>
            <w:tcW w:w="408" w:type="pct"/>
            <w:vMerge/>
            <w:tcBorders>
              <w:top w:val="nil"/>
              <w:left w:val="nil"/>
              <w:bottom w:val="single" w:sz="4" w:space="0" w:color="auto"/>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Ashton et al., 2011</w:t>
            </w:r>
            <w:r w:rsidRPr="001B2ED5">
              <w:rPr>
                <w:rFonts w:ascii="Arial" w:eastAsia="Times New Roman" w:hAnsi="Arial" w:cs="Arial"/>
                <w:noProof/>
                <w:color w:val="000000"/>
                <w:vertAlign w:val="superscript"/>
              </w:rPr>
              <w:t>26</w:t>
            </w:r>
          </w:p>
        </w:tc>
        <w:tc>
          <w:tcPr>
            <w:tcW w:w="55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Uganda</w:t>
            </w:r>
          </w:p>
        </w:tc>
        <w:tc>
          <w:tcPr>
            <w:tcW w:w="482"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14/0</w:t>
            </w:r>
          </w:p>
        </w:tc>
        <w:tc>
          <w:tcPr>
            <w:tcW w:w="614" w:type="pct"/>
            <w:tcBorders>
              <w:top w:val="nil"/>
              <w:left w:val="nil"/>
              <w:bottom w:val="single" w:sz="4" w:space="0" w:color="auto"/>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938</w:t>
            </w:r>
          </w:p>
        </w:tc>
        <w:tc>
          <w:tcPr>
            <w:tcW w:w="64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4.7 (0-8.7)</w:t>
            </w:r>
          </w:p>
        </w:tc>
        <w:tc>
          <w:tcPr>
            <w:tcW w:w="648" w:type="pct"/>
            <w:tcBorders>
              <w:top w:val="nil"/>
              <w:left w:val="nil"/>
              <w:bottom w:val="single" w:sz="4" w:space="0" w:color="auto"/>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1398</w:t>
            </w:r>
          </w:p>
        </w:tc>
        <w:tc>
          <w:tcPr>
            <w:tcW w:w="64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13 (3.4-37.5)</w:t>
            </w:r>
          </w:p>
        </w:tc>
      </w:tr>
      <w:tr w:rsidR="00B56A98" w:rsidRPr="001B2ED5" w:rsidTr="0069717C">
        <w:trPr>
          <w:trHeight w:val="300"/>
        </w:trPr>
        <w:tc>
          <w:tcPr>
            <w:tcW w:w="408" w:type="pct"/>
            <w:vMerge w:val="restar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lastRenderedPageBreak/>
              <w:t>Americas</w:t>
            </w:r>
          </w:p>
        </w:tc>
        <w:tc>
          <w:tcPr>
            <w:tcW w:w="997" w:type="pc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lang w:val="es-ES"/>
              </w:rPr>
            </w:pPr>
            <w:proofErr w:type="spellStart"/>
            <w:r w:rsidRPr="001B2ED5">
              <w:rPr>
                <w:rFonts w:ascii="Arial" w:eastAsia="Times New Roman" w:hAnsi="Arial" w:cs="Arial"/>
                <w:color w:val="000000"/>
                <w:lang w:val="es-ES"/>
              </w:rPr>
              <w:t>Aguiar</w:t>
            </w:r>
            <w:proofErr w:type="spellEnd"/>
            <w:r w:rsidRPr="001B2ED5">
              <w:rPr>
                <w:rFonts w:ascii="Arial" w:eastAsia="Times New Roman" w:hAnsi="Arial" w:cs="Arial"/>
                <w:color w:val="000000"/>
                <w:lang w:val="es-ES"/>
              </w:rPr>
              <w:t>-Santos et al</w:t>
            </w:r>
            <w:r w:rsidR="00B50DF4">
              <w:rPr>
                <w:rFonts w:ascii="Arial" w:eastAsia="Times New Roman" w:hAnsi="Arial" w:cs="Arial"/>
                <w:color w:val="000000"/>
                <w:lang w:val="es-ES"/>
              </w:rPr>
              <w:t>.</w:t>
            </w:r>
            <w:r w:rsidRPr="001B2ED5">
              <w:rPr>
                <w:rFonts w:ascii="Arial" w:eastAsia="Times New Roman" w:hAnsi="Arial" w:cs="Arial"/>
                <w:color w:val="000000"/>
                <w:lang w:val="es-ES"/>
              </w:rPr>
              <w:t>, 2013</w:t>
            </w:r>
            <w:r w:rsidRPr="001B2ED5">
              <w:rPr>
                <w:rFonts w:ascii="Arial" w:eastAsia="Times New Roman" w:hAnsi="Arial" w:cs="Arial"/>
                <w:noProof/>
                <w:color w:val="000000"/>
                <w:vertAlign w:val="superscript"/>
              </w:rPr>
              <w:t>27</w:t>
            </w:r>
          </w:p>
        </w:tc>
        <w:tc>
          <w:tcPr>
            <w:tcW w:w="557" w:type="pc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Brazil</w:t>
            </w:r>
          </w:p>
        </w:tc>
        <w:tc>
          <w:tcPr>
            <w:tcW w:w="482" w:type="pc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0/1</w:t>
            </w:r>
          </w:p>
        </w:tc>
        <w:tc>
          <w:tcPr>
            <w:tcW w:w="614" w:type="pct"/>
            <w:tcBorders>
              <w:top w:val="single" w:sz="4" w:space="0" w:color="auto"/>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159</w:t>
            </w:r>
          </w:p>
        </w:tc>
        <w:tc>
          <w:tcPr>
            <w:tcW w:w="647" w:type="pc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1.2 </w:t>
            </w:r>
          </w:p>
        </w:tc>
        <w:tc>
          <w:tcPr>
            <w:tcW w:w="648" w:type="pct"/>
            <w:tcBorders>
              <w:top w:val="single" w:sz="4" w:space="0" w:color="auto"/>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159</w:t>
            </w:r>
          </w:p>
        </w:tc>
        <w:tc>
          <w:tcPr>
            <w:tcW w:w="647" w:type="pc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13.8 </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Braga et al., 2003</w:t>
            </w:r>
            <w:r w:rsidRPr="001B2ED5">
              <w:rPr>
                <w:rFonts w:ascii="Arial" w:eastAsia="Times New Roman" w:hAnsi="Arial" w:cs="Arial"/>
                <w:noProof/>
                <w:color w:val="000000"/>
                <w:vertAlign w:val="superscript"/>
              </w:rPr>
              <w:t>28</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Brazil</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0/1</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625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6.8 </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625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31.7 </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Braga et al., 2005</w:t>
            </w:r>
            <w:r w:rsidRPr="001B2ED5">
              <w:rPr>
                <w:rFonts w:ascii="Arial" w:eastAsia="Times New Roman" w:hAnsi="Arial" w:cs="Arial"/>
                <w:noProof/>
                <w:color w:val="000000"/>
                <w:vertAlign w:val="superscript"/>
              </w:rPr>
              <w:t>29</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Brazil</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0/1</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1130</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6.9 </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790</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25.7 </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 xml:space="preserve">De </w:t>
            </w:r>
            <w:proofErr w:type="spellStart"/>
            <w:r w:rsidRPr="001B2ED5">
              <w:rPr>
                <w:rFonts w:ascii="Arial" w:eastAsia="Times New Roman" w:hAnsi="Arial" w:cs="Arial"/>
                <w:color w:val="000000"/>
              </w:rPr>
              <w:t>Rochars</w:t>
            </w:r>
            <w:proofErr w:type="spellEnd"/>
            <w:r w:rsidRPr="001B2ED5">
              <w:rPr>
                <w:rFonts w:ascii="Arial" w:eastAsia="Times New Roman" w:hAnsi="Arial" w:cs="Arial"/>
                <w:color w:val="000000"/>
              </w:rPr>
              <w:t xml:space="preserve"> et al., 2005</w:t>
            </w:r>
            <w:r w:rsidRPr="001B2ED5">
              <w:rPr>
                <w:rFonts w:ascii="Arial" w:eastAsia="Times New Roman" w:hAnsi="Arial" w:cs="Arial"/>
                <w:noProof/>
                <w:color w:val="000000"/>
                <w:vertAlign w:val="superscript"/>
              </w:rPr>
              <w:t>30</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Haiti</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0/4</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455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9.5 (7.4-13.5)</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455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35.7 (22.4-43.5)</w:t>
            </w:r>
          </w:p>
        </w:tc>
      </w:tr>
      <w:tr w:rsidR="00B56A98" w:rsidRPr="001B2ED5" w:rsidTr="0069717C">
        <w:trPr>
          <w:trHeight w:val="300"/>
        </w:trPr>
        <w:tc>
          <w:tcPr>
            <w:tcW w:w="408" w:type="pct"/>
            <w:vMerge/>
            <w:tcBorders>
              <w:top w:val="nil"/>
              <w:left w:val="nil"/>
              <w:bottom w:val="single" w:sz="4" w:space="0" w:color="auto"/>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Boyd et al., 2010</w:t>
            </w:r>
            <w:r w:rsidRPr="001B2ED5">
              <w:rPr>
                <w:rFonts w:ascii="Arial" w:eastAsia="Times New Roman" w:hAnsi="Arial" w:cs="Arial"/>
                <w:noProof/>
                <w:color w:val="000000"/>
                <w:vertAlign w:val="superscript"/>
              </w:rPr>
              <w:t>31</w:t>
            </w:r>
          </w:p>
        </w:tc>
        <w:tc>
          <w:tcPr>
            <w:tcW w:w="55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Haiti</w:t>
            </w:r>
          </w:p>
        </w:tc>
        <w:tc>
          <w:tcPr>
            <w:tcW w:w="482"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6/0</w:t>
            </w:r>
          </w:p>
        </w:tc>
        <w:tc>
          <w:tcPr>
            <w:tcW w:w="614" w:type="pct"/>
            <w:tcBorders>
              <w:top w:val="nil"/>
              <w:left w:val="nil"/>
              <w:bottom w:val="single" w:sz="4" w:space="0" w:color="auto"/>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3499</w:t>
            </w:r>
          </w:p>
        </w:tc>
        <w:tc>
          <w:tcPr>
            <w:tcW w:w="64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4.4 (4.2-7.4)</w:t>
            </w:r>
          </w:p>
        </w:tc>
        <w:tc>
          <w:tcPr>
            <w:tcW w:w="648" w:type="pct"/>
            <w:tcBorders>
              <w:top w:val="nil"/>
              <w:left w:val="nil"/>
              <w:bottom w:val="single" w:sz="4" w:space="0" w:color="auto"/>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3465</w:t>
            </w:r>
          </w:p>
        </w:tc>
        <w:tc>
          <w:tcPr>
            <w:tcW w:w="64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16.9 (11.8-28.7)</w:t>
            </w:r>
          </w:p>
        </w:tc>
      </w:tr>
      <w:tr w:rsidR="00B56A98" w:rsidRPr="001B2ED5" w:rsidTr="0069717C">
        <w:trPr>
          <w:trHeight w:val="300"/>
        </w:trPr>
        <w:tc>
          <w:tcPr>
            <w:tcW w:w="408" w:type="pct"/>
            <w:vMerge w:val="restart"/>
            <w:tcBorders>
              <w:top w:val="nil"/>
              <w:left w:val="nil"/>
              <w:right w:val="nil"/>
            </w:tcBorders>
            <w:shd w:val="clear" w:color="auto" w:fill="auto"/>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Asia</w:t>
            </w: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Ramaiah</w:t>
            </w:r>
            <w:proofErr w:type="spellEnd"/>
            <w:r w:rsidRPr="001B2ED5">
              <w:rPr>
                <w:rFonts w:ascii="Arial" w:eastAsia="Times New Roman" w:hAnsi="Arial" w:cs="Arial"/>
                <w:color w:val="000000"/>
              </w:rPr>
              <w:t xml:space="preserve"> et al., 2007b</w:t>
            </w:r>
            <w:r w:rsidRPr="001B2ED5">
              <w:rPr>
                <w:rFonts w:ascii="Arial" w:eastAsia="Times New Roman" w:hAnsi="Arial" w:cs="Arial"/>
                <w:noProof/>
                <w:color w:val="000000"/>
                <w:vertAlign w:val="superscript"/>
              </w:rPr>
              <w:t>32</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India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0/1</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238</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17.2 </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57</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17.5 </w:t>
            </w:r>
          </w:p>
        </w:tc>
      </w:tr>
      <w:tr w:rsidR="00B56A98" w:rsidRPr="001B2ED5" w:rsidTr="0069717C">
        <w:trPr>
          <w:trHeight w:val="300"/>
        </w:trPr>
        <w:tc>
          <w:tcPr>
            <w:tcW w:w="408" w:type="pct"/>
            <w:vMerge/>
            <w:tcBorders>
              <w:left w:val="nil"/>
              <w:right w:val="nil"/>
            </w:tcBorders>
            <w:shd w:val="clear" w:color="auto" w:fill="auto"/>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Chhotray</w:t>
            </w:r>
            <w:proofErr w:type="spellEnd"/>
            <w:r w:rsidRPr="001B2ED5">
              <w:rPr>
                <w:rFonts w:ascii="Arial" w:eastAsia="Times New Roman" w:hAnsi="Arial" w:cs="Arial"/>
                <w:color w:val="000000"/>
              </w:rPr>
              <w:t xml:space="preserve"> et al., 2005</w:t>
            </w:r>
            <w:r w:rsidRPr="001B2ED5">
              <w:rPr>
                <w:rFonts w:ascii="Arial" w:eastAsia="Times New Roman" w:hAnsi="Arial" w:cs="Arial"/>
                <w:noProof/>
                <w:color w:val="000000"/>
                <w:vertAlign w:val="superscript"/>
              </w:rPr>
              <w:t>33</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India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0/2</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4297</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10.3 (9.5-11)</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2400</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17.3 (16.8-17.8)</w:t>
            </w:r>
          </w:p>
        </w:tc>
      </w:tr>
      <w:tr w:rsidR="00B56A98" w:rsidRPr="001B2ED5" w:rsidTr="0069717C">
        <w:trPr>
          <w:trHeight w:val="300"/>
        </w:trPr>
        <w:tc>
          <w:tcPr>
            <w:tcW w:w="408" w:type="pct"/>
            <w:vMerge/>
            <w:tcBorders>
              <w:left w:val="nil"/>
              <w:right w:val="nil"/>
            </w:tcBorders>
            <w:shd w:val="clear" w:color="auto" w:fill="auto"/>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Sunish</w:t>
            </w:r>
            <w:proofErr w:type="spellEnd"/>
            <w:r w:rsidRPr="001B2ED5">
              <w:rPr>
                <w:rFonts w:ascii="Arial" w:eastAsia="Times New Roman" w:hAnsi="Arial" w:cs="Arial"/>
                <w:color w:val="000000"/>
              </w:rPr>
              <w:t xml:space="preserve"> et al., 2001</w:t>
            </w:r>
            <w:r w:rsidRPr="001B2ED5">
              <w:rPr>
                <w:rFonts w:ascii="Arial" w:eastAsia="Times New Roman" w:hAnsi="Arial" w:cs="Arial"/>
                <w:noProof/>
                <w:color w:val="000000"/>
                <w:vertAlign w:val="superscript"/>
              </w:rPr>
              <w:t>34</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India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0/1</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3505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12.2 </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3505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23.7 </w:t>
            </w:r>
          </w:p>
        </w:tc>
      </w:tr>
      <w:tr w:rsidR="00B56A98" w:rsidRPr="001B2ED5" w:rsidTr="0069717C">
        <w:trPr>
          <w:trHeight w:val="300"/>
        </w:trPr>
        <w:tc>
          <w:tcPr>
            <w:tcW w:w="408" w:type="pct"/>
            <w:vMerge/>
            <w:tcBorders>
              <w:left w:val="nil"/>
              <w:right w:val="nil"/>
            </w:tcBorders>
            <w:shd w:val="clear" w:color="auto" w:fill="auto"/>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Ramaiah</w:t>
            </w:r>
            <w:proofErr w:type="spellEnd"/>
            <w:r w:rsidRPr="001B2ED5">
              <w:rPr>
                <w:rFonts w:ascii="Arial" w:eastAsia="Times New Roman" w:hAnsi="Arial" w:cs="Arial"/>
                <w:color w:val="000000"/>
              </w:rPr>
              <w:t xml:space="preserve"> &amp; </w:t>
            </w:r>
            <w:proofErr w:type="spellStart"/>
            <w:r w:rsidRPr="001B2ED5">
              <w:rPr>
                <w:rFonts w:ascii="Arial" w:eastAsia="Times New Roman" w:hAnsi="Arial" w:cs="Arial"/>
                <w:color w:val="000000"/>
              </w:rPr>
              <w:t>Vanamail</w:t>
            </w:r>
            <w:proofErr w:type="spellEnd"/>
            <w:r w:rsidRPr="001B2ED5">
              <w:rPr>
                <w:rFonts w:ascii="Arial" w:eastAsia="Times New Roman" w:hAnsi="Arial" w:cs="Arial"/>
                <w:color w:val="000000"/>
              </w:rPr>
              <w:t>, 2013</w:t>
            </w:r>
            <w:r w:rsidRPr="001B2ED5">
              <w:rPr>
                <w:rFonts w:ascii="Arial" w:eastAsia="Times New Roman" w:hAnsi="Arial" w:cs="Arial"/>
                <w:noProof/>
                <w:color w:val="000000"/>
                <w:vertAlign w:val="superscript"/>
              </w:rPr>
              <w:t>35</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India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3/0</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415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0.4 (0-3.6)</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415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3.6 (0-4)</w:t>
            </w:r>
          </w:p>
        </w:tc>
      </w:tr>
      <w:tr w:rsidR="00B56A98" w:rsidRPr="001B2ED5" w:rsidTr="0069717C">
        <w:trPr>
          <w:trHeight w:val="300"/>
        </w:trPr>
        <w:tc>
          <w:tcPr>
            <w:tcW w:w="408" w:type="pct"/>
            <w:vMerge/>
            <w:tcBorders>
              <w:left w:val="nil"/>
              <w:right w:val="nil"/>
            </w:tcBorders>
            <w:shd w:val="clear" w:color="auto" w:fill="auto"/>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Chandrasena</w:t>
            </w:r>
            <w:proofErr w:type="spellEnd"/>
            <w:r w:rsidRPr="001B2ED5">
              <w:rPr>
                <w:rFonts w:ascii="Arial" w:eastAsia="Times New Roman" w:hAnsi="Arial" w:cs="Arial"/>
                <w:color w:val="000000"/>
              </w:rPr>
              <w:t xml:space="preserve"> et al., 2002</w:t>
            </w:r>
            <w:r w:rsidRPr="001B2ED5">
              <w:rPr>
                <w:rFonts w:ascii="Arial" w:eastAsia="Times New Roman" w:hAnsi="Arial" w:cs="Arial"/>
                <w:noProof/>
                <w:color w:val="000000"/>
                <w:vertAlign w:val="superscript"/>
              </w:rPr>
              <w:t>36</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Sri Lanka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0/2</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226</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30.8 (27.5-34.2)</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226</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34.8 (34.2-35.3)</w:t>
            </w:r>
          </w:p>
        </w:tc>
      </w:tr>
      <w:tr w:rsidR="00B56A98" w:rsidRPr="001B2ED5" w:rsidTr="0069717C">
        <w:trPr>
          <w:trHeight w:val="300"/>
        </w:trPr>
        <w:tc>
          <w:tcPr>
            <w:tcW w:w="408" w:type="pct"/>
            <w:vMerge/>
            <w:tcBorders>
              <w:left w:val="nil"/>
              <w:right w:val="nil"/>
            </w:tcBorders>
            <w:shd w:val="clear" w:color="auto" w:fill="auto"/>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Gunawardena</w:t>
            </w:r>
            <w:proofErr w:type="spellEnd"/>
            <w:r w:rsidRPr="001B2ED5">
              <w:rPr>
                <w:rFonts w:ascii="Arial" w:eastAsia="Times New Roman" w:hAnsi="Arial" w:cs="Arial"/>
                <w:color w:val="000000"/>
              </w:rPr>
              <w:t xml:space="preserve"> et al., 2007</w:t>
            </w:r>
            <w:r w:rsidRPr="001B2ED5">
              <w:rPr>
                <w:rFonts w:ascii="Arial" w:eastAsia="Times New Roman" w:hAnsi="Arial" w:cs="Arial"/>
                <w:noProof/>
                <w:color w:val="000000"/>
                <w:vertAlign w:val="superscript"/>
              </w:rPr>
              <w:t>37</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Sri Lanka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24/0</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4008</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0 </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4008</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1.4 (0-3.7)</w:t>
            </w:r>
          </w:p>
        </w:tc>
      </w:tr>
      <w:tr w:rsidR="00B56A98" w:rsidRPr="001B2ED5" w:rsidTr="0069717C">
        <w:trPr>
          <w:trHeight w:val="300"/>
        </w:trPr>
        <w:tc>
          <w:tcPr>
            <w:tcW w:w="408" w:type="pct"/>
            <w:vMerge/>
            <w:tcBorders>
              <w:left w:val="nil"/>
              <w:right w:val="nil"/>
            </w:tcBorders>
            <w:shd w:val="clear" w:color="auto" w:fill="auto"/>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Bhumiratana</w:t>
            </w:r>
            <w:proofErr w:type="spellEnd"/>
            <w:r w:rsidRPr="001B2ED5">
              <w:rPr>
                <w:rFonts w:ascii="Arial" w:eastAsia="Times New Roman" w:hAnsi="Arial" w:cs="Arial"/>
                <w:color w:val="000000"/>
              </w:rPr>
              <w:t xml:space="preserve"> et al., 1999</w:t>
            </w:r>
            <w:r w:rsidRPr="001B2ED5">
              <w:rPr>
                <w:rFonts w:ascii="Arial" w:eastAsia="Times New Roman" w:hAnsi="Arial" w:cs="Arial"/>
                <w:noProof/>
                <w:color w:val="000000"/>
                <w:vertAlign w:val="superscript"/>
              </w:rPr>
              <w:t>38</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Thailand</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0/1</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225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5.8</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225</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20 </w:t>
            </w:r>
          </w:p>
        </w:tc>
      </w:tr>
      <w:tr w:rsidR="00B56A98" w:rsidRPr="001B2ED5" w:rsidTr="0069717C">
        <w:trPr>
          <w:trHeight w:val="300"/>
        </w:trPr>
        <w:tc>
          <w:tcPr>
            <w:tcW w:w="408" w:type="pct"/>
            <w:vMerge/>
            <w:tcBorders>
              <w:left w:val="nil"/>
              <w:bottom w:val="single" w:sz="4" w:space="0" w:color="auto"/>
              <w:right w:val="nil"/>
            </w:tcBorders>
            <w:shd w:val="clear" w:color="auto" w:fill="auto"/>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Bhumiratana</w:t>
            </w:r>
            <w:proofErr w:type="spellEnd"/>
            <w:r w:rsidRPr="001B2ED5">
              <w:rPr>
                <w:rFonts w:ascii="Arial" w:eastAsia="Times New Roman" w:hAnsi="Arial" w:cs="Arial"/>
                <w:color w:val="000000"/>
              </w:rPr>
              <w:t xml:space="preserve"> et al., 2002</w:t>
            </w:r>
            <w:r w:rsidRPr="001B2ED5">
              <w:rPr>
                <w:rFonts w:ascii="Arial" w:eastAsia="Times New Roman" w:hAnsi="Arial" w:cs="Arial"/>
                <w:noProof/>
                <w:color w:val="000000"/>
                <w:vertAlign w:val="superscript"/>
              </w:rPr>
              <w:t>39</w:t>
            </w:r>
          </w:p>
        </w:tc>
        <w:tc>
          <w:tcPr>
            <w:tcW w:w="55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Thailand</w:t>
            </w:r>
          </w:p>
        </w:tc>
        <w:tc>
          <w:tcPr>
            <w:tcW w:w="482"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0/1</w:t>
            </w:r>
          </w:p>
        </w:tc>
        <w:tc>
          <w:tcPr>
            <w:tcW w:w="614" w:type="pct"/>
            <w:tcBorders>
              <w:top w:val="nil"/>
              <w:left w:val="nil"/>
              <w:bottom w:val="single" w:sz="4" w:space="0" w:color="auto"/>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219</w:t>
            </w:r>
          </w:p>
        </w:tc>
        <w:tc>
          <w:tcPr>
            <w:tcW w:w="64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3.7 </w:t>
            </w:r>
          </w:p>
        </w:tc>
        <w:tc>
          <w:tcPr>
            <w:tcW w:w="648" w:type="pct"/>
            <w:tcBorders>
              <w:top w:val="nil"/>
              <w:left w:val="nil"/>
              <w:bottom w:val="single" w:sz="4" w:space="0" w:color="auto"/>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219</w:t>
            </w:r>
          </w:p>
        </w:tc>
        <w:tc>
          <w:tcPr>
            <w:tcW w:w="64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23.7 </w:t>
            </w:r>
          </w:p>
        </w:tc>
      </w:tr>
      <w:tr w:rsidR="00B56A98" w:rsidRPr="001B2ED5" w:rsidTr="0069717C">
        <w:trPr>
          <w:trHeight w:val="300"/>
        </w:trPr>
        <w:tc>
          <w:tcPr>
            <w:tcW w:w="408" w:type="pct"/>
            <w:vMerge w:val="restar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Oceania</w:t>
            </w:r>
          </w:p>
        </w:tc>
        <w:tc>
          <w:tcPr>
            <w:tcW w:w="997" w:type="pct"/>
            <w:tcBorders>
              <w:top w:val="single" w:sz="4" w:space="0" w:color="auto"/>
              <w:left w:val="nil"/>
              <w:bottom w:val="nil"/>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b</w:t>
            </w:r>
            <w:r w:rsidR="00B56A98" w:rsidRPr="001B2ED5">
              <w:rPr>
                <w:rFonts w:ascii="Arial" w:eastAsia="Times New Roman" w:hAnsi="Arial" w:cs="Arial"/>
                <w:color w:val="000000"/>
              </w:rPr>
              <w:t>WHO</w:t>
            </w:r>
            <w:proofErr w:type="spellEnd"/>
            <w:r w:rsidR="00B56A98" w:rsidRPr="001B2ED5">
              <w:rPr>
                <w:rFonts w:ascii="Arial" w:eastAsia="Times New Roman" w:hAnsi="Arial" w:cs="Arial"/>
                <w:color w:val="000000"/>
              </w:rPr>
              <w:t xml:space="preserve"> Country report</w:t>
            </w:r>
          </w:p>
        </w:tc>
        <w:tc>
          <w:tcPr>
            <w:tcW w:w="557" w:type="pc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Fiji</w:t>
            </w:r>
          </w:p>
        </w:tc>
        <w:tc>
          <w:tcPr>
            <w:tcW w:w="482" w:type="pc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4/0</w:t>
            </w:r>
          </w:p>
        </w:tc>
        <w:tc>
          <w:tcPr>
            <w:tcW w:w="614" w:type="pct"/>
            <w:tcBorders>
              <w:top w:val="single" w:sz="4" w:space="0" w:color="auto"/>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6762</w:t>
            </w:r>
          </w:p>
        </w:tc>
        <w:tc>
          <w:tcPr>
            <w:tcW w:w="647" w:type="pc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0.7 (0.2-1.6)</w:t>
            </w:r>
          </w:p>
        </w:tc>
        <w:tc>
          <w:tcPr>
            <w:tcW w:w="648" w:type="pct"/>
            <w:tcBorders>
              <w:top w:val="single" w:sz="4" w:space="0" w:color="auto"/>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6762</w:t>
            </w:r>
          </w:p>
        </w:tc>
        <w:tc>
          <w:tcPr>
            <w:tcW w:w="647" w:type="pct"/>
            <w:tcBorders>
              <w:top w:val="single" w:sz="4" w:space="0" w:color="auto"/>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7 (1.9-13.3)</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WHO Annual report</w:t>
            </w:r>
            <w:r w:rsidR="00B50DF4">
              <w:rPr>
                <w:rFonts w:ascii="Arial" w:eastAsia="Times New Roman" w:hAnsi="Arial" w:cs="Arial"/>
                <w:color w:val="000000"/>
              </w:rPr>
              <w:t>,</w:t>
            </w:r>
            <w:r w:rsidRPr="001B2ED5">
              <w:rPr>
                <w:rFonts w:ascii="Arial" w:eastAsia="Times New Roman" w:hAnsi="Arial" w:cs="Arial"/>
                <w:color w:val="000000"/>
              </w:rPr>
              <w:t xml:space="preserve"> 2003</w:t>
            </w:r>
            <w:r w:rsidRPr="001B2ED5">
              <w:rPr>
                <w:rFonts w:ascii="Arial" w:eastAsia="Times New Roman" w:hAnsi="Arial" w:cs="Arial"/>
                <w:noProof/>
                <w:color w:val="000000"/>
                <w:vertAlign w:val="superscript"/>
              </w:rPr>
              <w:t>40</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New Caledonia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0/1</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382</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3.6 </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382</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32.5 </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Fraser et al., 2005</w:t>
            </w:r>
            <w:r w:rsidRPr="001B2ED5">
              <w:rPr>
                <w:rFonts w:ascii="Arial" w:eastAsia="Times New Roman" w:hAnsi="Arial" w:cs="Arial"/>
                <w:noProof/>
                <w:color w:val="000000"/>
                <w:vertAlign w:val="superscript"/>
              </w:rPr>
              <w:t>41</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Vanuatu</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10/8</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2079</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2.2 (0-7.1)</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2079</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10.2 (3.9-27.2)</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rPr>
              <w:t>Ichimori</w:t>
            </w:r>
            <w:proofErr w:type="spellEnd"/>
            <w:r w:rsidRPr="001B2ED5">
              <w:rPr>
                <w:rFonts w:ascii="Arial" w:eastAsia="Times New Roman" w:hAnsi="Arial" w:cs="Arial"/>
                <w:color w:val="000000"/>
              </w:rPr>
              <w:t xml:space="preserve"> et al., 2007</w:t>
            </w:r>
            <w:hyperlink w:anchor="_ENREF_51" w:tooltip="Ichimori, 2007 #2658" w:history="1"/>
            <w:r w:rsidRPr="001B2ED5">
              <w:rPr>
                <w:rFonts w:ascii="Arial" w:eastAsia="Times New Roman" w:hAnsi="Arial" w:cs="Arial"/>
                <w:noProof/>
                <w:color w:val="000000"/>
                <w:vertAlign w:val="superscript"/>
              </w:rPr>
              <w:t>42</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Samoa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1/0</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4054</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1.1 </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4054</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 xml:space="preserve">4.2 </w:t>
            </w:r>
          </w:p>
        </w:tc>
      </w:tr>
      <w:tr w:rsidR="00B56A98" w:rsidRPr="001B2ED5" w:rsidTr="0069717C">
        <w:trPr>
          <w:trHeight w:val="300"/>
        </w:trPr>
        <w:tc>
          <w:tcPr>
            <w:tcW w:w="408" w:type="pct"/>
            <w:vMerge/>
            <w:tcBorders>
              <w:top w:val="nil"/>
              <w:left w:val="nil"/>
              <w:bottom w:val="nil"/>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Joseph et al., 2011</w:t>
            </w:r>
            <w:r w:rsidRPr="001B2ED5">
              <w:rPr>
                <w:rFonts w:ascii="Arial" w:eastAsia="Times New Roman" w:hAnsi="Arial" w:cs="Arial"/>
                <w:noProof/>
                <w:color w:val="000000"/>
                <w:vertAlign w:val="superscript"/>
              </w:rPr>
              <w:t>43</w:t>
            </w:r>
          </w:p>
        </w:tc>
        <w:tc>
          <w:tcPr>
            <w:tcW w:w="557" w:type="pct"/>
            <w:tcBorders>
              <w:top w:val="nil"/>
              <w:left w:val="nil"/>
              <w:bottom w:val="nil"/>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Samoa</w:t>
            </w:r>
          </w:p>
        </w:tc>
        <w:tc>
          <w:tcPr>
            <w:tcW w:w="482"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7/0</w:t>
            </w:r>
          </w:p>
        </w:tc>
        <w:tc>
          <w:tcPr>
            <w:tcW w:w="614"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1269</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0.5 (0.2-0.6)</w:t>
            </w:r>
          </w:p>
        </w:tc>
        <w:tc>
          <w:tcPr>
            <w:tcW w:w="648" w:type="pct"/>
            <w:tcBorders>
              <w:top w:val="nil"/>
              <w:left w:val="nil"/>
              <w:bottom w:val="nil"/>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1269</w:t>
            </w:r>
          </w:p>
        </w:tc>
        <w:tc>
          <w:tcPr>
            <w:tcW w:w="647" w:type="pct"/>
            <w:tcBorders>
              <w:top w:val="nil"/>
              <w:left w:val="nil"/>
              <w:bottom w:val="nil"/>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14.6 (8.4-16.7)</w:t>
            </w:r>
          </w:p>
        </w:tc>
      </w:tr>
      <w:tr w:rsidR="00B56A98" w:rsidRPr="001B2ED5" w:rsidTr="0069717C">
        <w:trPr>
          <w:trHeight w:val="300"/>
        </w:trPr>
        <w:tc>
          <w:tcPr>
            <w:tcW w:w="408" w:type="pct"/>
            <w:vMerge/>
            <w:tcBorders>
              <w:top w:val="nil"/>
              <w:left w:val="nil"/>
              <w:bottom w:val="single" w:sz="4" w:space="0" w:color="auto"/>
              <w:right w:val="nil"/>
            </w:tcBorders>
            <w:vAlign w:val="center"/>
            <w:hideMark/>
          </w:tcPr>
          <w:p w:rsidR="00B56A98" w:rsidRPr="001B2ED5" w:rsidRDefault="00B56A98" w:rsidP="0069717C">
            <w:pPr>
              <w:spacing w:after="0" w:line="240" w:lineRule="auto"/>
              <w:rPr>
                <w:rFonts w:ascii="Arial" w:eastAsia="Times New Roman" w:hAnsi="Arial" w:cs="Arial"/>
                <w:color w:val="000000"/>
              </w:rPr>
            </w:pPr>
          </w:p>
        </w:tc>
        <w:tc>
          <w:tcPr>
            <w:tcW w:w="997" w:type="pct"/>
            <w:tcBorders>
              <w:top w:val="nil"/>
              <w:left w:val="nil"/>
              <w:bottom w:val="single" w:sz="4" w:space="0" w:color="auto"/>
              <w:right w:val="nil"/>
            </w:tcBorders>
            <w:shd w:val="clear" w:color="auto" w:fill="auto"/>
            <w:noWrap/>
            <w:hideMark/>
          </w:tcPr>
          <w:p w:rsidR="00B56A98" w:rsidRPr="001B2ED5" w:rsidRDefault="0042029D" w:rsidP="0069717C">
            <w:pPr>
              <w:spacing w:after="0" w:line="240" w:lineRule="auto"/>
              <w:rPr>
                <w:rFonts w:ascii="Arial" w:eastAsia="Times New Roman" w:hAnsi="Arial" w:cs="Arial"/>
                <w:color w:val="000000"/>
              </w:rPr>
            </w:pPr>
            <w:proofErr w:type="spellStart"/>
            <w:r w:rsidRPr="001B2ED5">
              <w:rPr>
                <w:rFonts w:ascii="Arial" w:eastAsia="Times New Roman" w:hAnsi="Arial" w:cs="Arial"/>
                <w:color w:val="000000"/>
                <w:vertAlign w:val="superscript"/>
              </w:rPr>
              <w:t>c</w:t>
            </w:r>
            <w:r w:rsidR="00B56A98" w:rsidRPr="001B2ED5">
              <w:rPr>
                <w:rFonts w:ascii="Arial" w:eastAsia="Times New Roman" w:hAnsi="Arial" w:cs="Arial"/>
                <w:color w:val="000000"/>
              </w:rPr>
              <w:t>WHO</w:t>
            </w:r>
            <w:proofErr w:type="spellEnd"/>
            <w:r w:rsidR="00B56A98" w:rsidRPr="001B2ED5">
              <w:rPr>
                <w:rFonts w:ascii="Arial" w:eastAsia="Times New Roman" w:hAnsi="Arial" w:cs="Arial"/>
                <w:color w:val="000000"/>
              </w:rPr>
              <w:t xml:space="preserve"> Country report</w:t>
            </w:r>
          </w:p>
        </w:tc>
        <w:tc>
          <w:tcPr>
            <w:tcW w:w="55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rPr>
                <w:rFonts w:ascii="Arial" w:eastAsia="Times New Roman" w:hAnsi="Arial" w:cs="Arial"/>
                <w:color w:val="000000"/>
              </w:rPr>
            </w:pPr>
            <w:r w:rsidRPr="001B2ED5">
              <w:rPr>
                <w:rFonts w:ascii="Arial" w:eastAsia="Times New Roman" w:hAnsi="Arial" w:cs="Arial"/>
                <w:color w:val="000000"/>
              </w:rPr>
              <w:t>Samoa</w:t>
            </w:r>
          </w:p>
        </w:tc>
        <w:tc>
          <w:tcPr>
            <w:tcW w:w="482"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7/0</w:t>
            </w:r>
          </w:p>
        </w:tc>
        <w:tc>
          <w:tcPr>
            <w:tcW w:w="614" w:type="pct"/>
            <w:tcBorders>
              <w:top w:val="nil"/>
              <w:left w:val="nil"/>
              <w:bottom w:val="single" w:sz="4" w:space="0" w:color="auto"/>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6448</w:t>
            </w:r>
          </w:p>
        </w:tc>
        <w:tc>
          <w:tcPr>
            <w:tcW w:w="64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0.4 (0.2-0.8)</w:t>
            </w:r>
          </w:p>
        </w:tc>
        <w:tc>
          <w:tcPr>
            <w:tcW w:w="648" w:type="pct"/>
            <w:tcBorders>
              <w:top w:val="nil"/>
              <w:left w:val="nil"/>
              <w:bottom w:val="single" w:sz="4" w:space="0" w:color="auto"/>
              <w:right w:val="nil"/>
            </w:tcBorders>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6448</w:t>
            </w:r>
          </w:p>
        </w:tc>
        <w:tc>
          <w:tcPr>
            <w:tcW w:w="647" w:type="pct"/>
            <w:tcBorders>
              <w:top w:val="nil"/>
              <w:left w:val="nil"/>
              <w:bottom w:val="single" w:sz="4" w:space="0" w:color="auto"/>
              <w:right w:val="nil"/>
            </w:tcBorders>
            <w:shd w:val="clear" w:color="auto" w:fill="auto"/>
            <w:noWrap/>
            <w:hideMark/>
          </w:tcPr>
          <w:p w:rsidR="00B56A98" w:rsidRPr="001B2ED5" w:rsidRDefault="00B56A98" w:rsidP="0069717C">
            <w:pPr>
              <w:spacing w:after="0" w:line="240" w:lineRule="auto"/>
              <w:jc w:val="center"/>
              <w:rPr>
                <w:rFonts w:ascii="Arial" w:eastAsia="Times New Roman" w:hAnsi="Arial" w:cs="Arial"/>
                <w:color w:val="000000"/>
              </w:rPr>
            </w:pPr>
            <w:r w:rsidRPr="001B2ED5">
              <w:rPr>
                <w:rFonts w:ascii="Arial" w:eastAsia="Times New Roman" w:hAnsi="Arial" w:cs="Arial"/>
                <w:color w:val="000000"/>
              </w:rPr>
              <w:t>2.1 (0.7-3)</w:t>
            </w:r>
          </w:p>
        </w:tc>
      </w:tr>
    </w:tbl>
    <w:p w:rsidR="0042029D" w:rsidRPr="001B2ED5" w:rsidRDefault="0042029D" w:rsidP="0069717C">
      <w:pPr>
        <w:spacing w:after="0" w:line="240" w:lineRule="auto"/>
        <w:rPr>
          <w:rFonts w:ascii="Arial" w:eastAsia="Times New Roman" w:hAnsi="Arial" w:cs="Arial"/>
          <w:color w:val="000000"/>
          <w:vertAlign w:val="superscript"/>
        </w:rPr>
      </w:pPr>
    </w:p>
    <w:p w:rsidR="0042029D" w:rsidRPr="001B2ED5" w:rsidRDefault="0042029D" w:rsidP="0069717C">
      <w:pPr>
        <w:spacing w:after="0" w:line="240" w:lineRule="auto"/>
        <w:rPr>
          <w:rFonts w:ascii="Arial" w:eastAsia="Times New Roman" w:hAnsi="Arial" w:cs="Arial"/>
          <w:color w:val="000000"/>
        </w:rPr>
      </w:pPr>
      <w:r w:rsidRPr="001B2ED5">
        <w:rPr>
          <w:rFonts w:ascii="Arial" w:eastAsia="Times New Roman" w:hAnsi="Arial" w:cs="Arial"/>
          <w:color w:val="000000"/>
        </w:rPr>
        <w:t xml:space="preserve">ICT: </w:t>
      </w:r>
      <w:proofErr w:type="spellStart"/>
      <w:r w:rsidRPr="001B2ED5">
        <w:rPr>
          <w:rFonts w:ascii="Arial" w:hAnsi="Arial" w:cs="Arial"/>
          <w:color w:val="000000"/>
          <w:sz w:val="24"/>
          <w:szCs w:val="24"/>
          <w:shd w:val="clear" w:color="auto" w:fill="FFFFFF"/>
        </w:rPr>
        <w:t>immuno</w:t>
      </w:r>
      <w:proofErr w:type="spellEnd"/>
      <w:r w:rsidRPr="001B2ED5">
        <w:rPr>
          <w:rFonts w:ascii="Arial" w:hAnsi="Arial" w:cs="Arial"/>
          <w:color w:val="000000"/>
          <w:sz w:val="24"/>
          <w:szCs w:val="24"/>
          <w:shd w:val="clear" w:color="auto" w:fill="FFFFFF"/>
        </w:rPr>
        <w:t>-chromatographic test</w:t>
      </w:r>
      <w:r w:rsidR="00966B7B" w:rsidRPr="001B2ED5">
        <w:rPr>
          <w:rFonts w:ascii="Arial" w:hAnsi="Arial" w:cs="Arial"/>
          <w:color w:val="000000"/>
          <w:sz w:val="24"/>
          <w:szCs w:val="24"/>
          <w:shd w:val="clear" w:color="auto" w:fill="FFFFFF"/>
        </w:rPr>
        <w:t xml:space="preserve">; mf: </w:t>
      </w:r>
      <w:r w:rsidR="00966B7B" w:rsidRPr="001B2ED5">
        <w:rPr>
          <w:rFonts w:ascii="Arial" w:hAnsi="Arial" w:cs="Arial"/>
          <w:sz w:val="24"/>
          <w:szCs w:val="24"/>
        </w:rPr>
        <w:t>microfilariae</w:t>
      </w:r>
      <w:r w:rsidR="00E41F49">
        <w:rPr>
          <w:rFonts w:ascii="Arial" w:hAnsi="Arial" w:cs="Arial"/>
          <w:sz w:val="24"/>
          <w:szCs w:val="24"/>
        </w:rPr>
        <w:t xml:space="preserve">; </w:t>
      </w:r>
      <w:r w:rsidR="00E41F49" w:rsidRPr="001B2ED5">
        <w:rPr>
          <w:rFonts w:ascii="Arial" w:hAnsi="Arial" w:cs="Arial"/>
          <w:sz w:val="24"/>
          <w:szCs w:val="24"/>
        </w:rPr>
        <w:t>IQR = inter-quartile range</w:t>
      </w:r>
      <w:r w:rsidR="004144D8" w:rsidRPr="001B2ED5">
        <w:rPr>
          <w:rFonts w:ascii="Arial" w:hAnsi="Arial" w:cs="Arial"/>
          <w:sz w:val="24"/>
          <w:szCs w:val="24"/>
        </w:rPr>
        <w:t>.</w:t>
      </w:r>
    </w:p>
    <w:p w:rsidR="0042029D" w:rsidRPr="001B2ED5" w:rsidRDefault="0042029D" w:rsidP="0069717C">
      <w:pPr>
        <w:spacing w:after="0" w:line="240" w:lineRule="auto"/>
        <w:rPr>
          <w:rFonts w:ascii="Arial" w:eastAsia="Times New Roman" w:hAnsi="Arial" w:cs="Arial"/>
          <w:color w:val="000000"/>
          <w:vertAlign w:val="superscript"/>
        </w:rPr>
      </w:pPr>
    </w:p>
    <w:p w:rsidR="00B56A98" w:rsidRPr="001B2ED5" w:rsidRDefault="0042029D" w:rsidP="0069717C">
      <w:pPr>
        <w:spacing w:after="0" w:line="240" w:lineRule="auto"/>
        <w:rPr>
          <w:rFonts w:ascii="Arial" w:eastAsia="Times New Roman" w:hAnsi="Arial" w:cs="Arial"/>
          <w:color w:val="000000"/>
        </w:rPr>
      </w:pPr>
      <w:proofErr w:type="spellStart"/>
      <w:proofErr w:type="gramStart"/>
      <w:r w:rsidRPr="001B2ED5">
        <w:rPr>
          <w:rFonts w:ascii="Arial" w:eastAsia="Times New Roman" w:hAnsi="Arial" w:cs="Arial"/>
          <w:color w:val="000000"/>
          <w:vertAlign w:val="superscript"/>
        </w:rPr>
        <w:t>a</w:t>
      </w:r>
      <w:proofErr w:type="spellEnd"/>
      <w:proofErr w:type="gramEnd"/>
      <w:r w:rsidR="00B50DF4">
        <w:rPr>
          <w:rFonts w:ascii="Arial" w:eastAsia="Times New Roman" w:hAnsi="Arial" w:cs="Arial"/>
          <w:color w:val="000000"/>
          <w:vertAlign w:val="superscript"/>
        </w:rPr>
        <w:t xml:space="preserve"> </w:t>
      </w:r>
      <w:r w:rsidR="00B56A98" w:rsidRPr="001B2ED5">
        <w:rPr>
          <w:rFonts w:ascii="Arial" w:eastAsia="Times New Roman" w:hAnsi="Arial" w:cs="Arial"/>
          <w:color w:val="000000"/>
        </w:rPr>
        <w:t>Unpublished data</w:t>
      </w:r>
      <w:r w:rsidR="00966B7B" w:rsidRPr="001B2ED5">
        <w:rPr>
          <w:rFonts w:ascii="Arial" w:eastAsia="Times New Roman" w:hAnsi="Arial" w:cs="Arial"/>
          <w:color w:val="000000"/>
        </w:rPr>
        <w:t>.</w:t>
      </w:r>
    </w:p>
    <w:p w:rsidR="00B56A98" w:rsidRPr="001B2ED5" w:rsidRDefault="0042029D" w:rsidP="0069717C">
      <w:pPr>
        <w:spacing w:after="0" w:line="240" w:lineRule="auto"/>
        <w:rPr>
          <w:rFonts w:ascii="Arial" w:eastAsia="Times New Roman" w:hAnsi="Arial" w:cs="Arial"/>
          <w:color w:val="000000"/>
        </w:rPr>
      </w:pPr>
      <w:proofErr w:type="gramStart"/>
      <w:r w:rsidRPr="001B2ED5">
        <w:rPr>
          <w:rFonts w:ascii="Arial" w:eastAsia="Times New Roman" w:hAnsi="Arial" w:cs="Arial"/>
          <w:color w:val="000000"/>
          <w:vertAlign w:val="superscript"/>
        </w:rPr>
        <w:t>b</w:t>
      </w:r>
      <w:proofErr w:type="gramEnd"/>
      <w:r w:rsidR="00B50DF4">
        <w:rPr>
          <w:rFonts w:ascii="Arial" w:eastAsia="Times New Roman" w:hAnsi="Arial" w:cs="Arial"/>
          <w:color w:val="000000"/>
          <w:vertAlign w:val="superscript"/>
        </w:rPr>
        <w:t xml:space="preserve"> </w:t>
      </w:r>
      <w:r w:rsidR="00B56A98" w:rsidRPr="001B2ED5">
        <w:rPr>
          <w:rFonts w:ascii="Arial" w:eastAsia="Times New Roman" w:hAnsi="Arial" w:cs="Arial"/>
          <w:color w:val="000000"/>
        </w:rPr>
        <w:t>http://www.wpro.who.int/southpacific/pacelf/countries/fji/activities/en/index.html</w:t>
      </w:r>
      <w:r w:rsidR="00966B7B" w:rsidRPr="001B2ED5">
        <w:rPr>
          <w:rFonts w:ascii="Arial" w:eastAsia="Times New Roman" w:hAnsi="Arial" w:cs="Arial"/>
          <w:color w:val="000000"/>
        </w:rPr>
        <w:t>.</w:t>
      </w:r>
    </w:p>
    <w:p w:rsidR="00B56A98" w:rsidRPr="001B2ED5" w:rsidRDefault="0042029D" w:rsidP="0069717C">
      <w:pPr>
        <w:spacing w:after="0" w:line="240" w:lineRule="auto"/>
        <w:rPr>
          <w:rFonts w:ascii="Arial" w:hAnsi="Arial" w:cs="Arial"/>
          <w:b/>
          <w:sz w:val="24"/>
          <w:szCs w:val="24"/>
        </w:rPr>
        <w:sectPr w:rsidR="00B56A98" w:rsidRPr="001B2ED5" w:rsidSect="00B56A98">
          <w:pgSz w:w="16838" w:h="11906" w:orient="landscape"/>
          <w:pgMar w:top="1135" w:right="1440" w:bottom="993" w:left="1440" w:header="708" w:footer="708" w:gutter="0"/>
          <w:cols w:space="708"/>
          <w:docGrid w:linePitch="360"/>
        </w:sectPr>
      </w:pPr>
      <w:proofErr w:type="gramStart"/>
      <w:r w:rsidRPr="001B2ED5">
        <w:rPr>
          <w:rFonts w:ascii="Arial" w:eastAsia="Times New Roman" w:hAnsi="Arial" w:cs="Arial"/>
          <w:color w:val="000000"/>
          <w:vertAlign w:val="superscript"/>
        </w:rPr>
        <w:t>c</w:t>
      </w:r>
      <w:proofErr w:type="gramEnd"/>
      <w:r w:rsidR="00B50DF4">
        <w:rPr>
          <w:rFonts w:ascii="Arial" w:eastAsia="Times New Roman" w:hAnsi="Arial" w:cs="Arial"/>
          <w:color w:val="000000"/>
          <w:vertAlign w:val="superscript"/>
        </w:rPr>
        <w:t xml:space="preserve"> </w:t>
      </w:r>
      <w:r w:rsidR="00B56A98" w:rsidRPr="001B2ED5">
        <w:rPr>
          <w:rFonts w:ascii="Arial" w:eastAsia="Times New Roman" w:hAnsi="Arial" w:cs="Arial"/>
          <w:color w:val="000000"/>
        </w:rPr>
        <w:t>http://www.wpro.who.int/southpacific/pacelf/countries/wsm/activities/en/index.html</w:t>
      </w:r>
      <w:r w:rsidR="00966B7B" w:rsidRPr="001B2ED5">
        <w:rPr>
          <w:rFonts w:ascii="Arial" w:eastAsia="Times New Roman" w:hAnsi="Arial" w:cs="Arial"/>
          <w:color w:val="000000"/>
        </w:rPr>
        <w:t>.</w:t>
      </w:r>
    </w:p>
    <w:p w:rsidR="00B56A98" w:rsidRPr="001B2ED5" w:rsidRDefault="00B56A98" w:rsidP="0069717C">
      <w:pPr>
        <w:spacing w:after="0" w:line="240" w:lineRule="auto"/>
        <w:jc w:val="both"/>
        <w:rPr>
          <w:rFonts w:ascii="Arial" w:hAnsi="Arial" w:cs="Arial"/>
          <w:sz w:val="24"/>
          <w:szCs w:val="24"/>
        </w:rPr>
      </w:pPr>
      <w:r w:rsidRPr="001B2ED5">
        <w:rPr>
          <w:rFonts w:ascii="Arial" w:hAnsi="Arial" w:cs="Arial"/>
          <w:sz w:val="24"/>
          <w:szCs w:val="24"/>
        </w:rPr>
        <w:lastRenderedPageBreak/>
        <w:t>References</w:t>
      </w:r>
    </w:p>
    <w:p w:rsidR="00B56A98" w:rsidRPr="001B2ED5" w:rsidRDefault="00B56A98" w:rsidP="00B56A98">
      <w:pPr>
        <w:spacing w:after="0"/>
        <w:rPr>
          <w:rFonts w:ascii="Arial" w:hAnsi="Arial" w:cs="Arial"/>
        </w:rPr>
      </w:pPr>
    </w:p>
    <w:p w:rsidR="00B56A98" w:rsidRPr="001B2ED5" w:rsidRDefault="00B56A98" w:rsidP="00AE03CD">
      <w:pPr>
        <w:spacing w:after="0" w:line="360" w:lineRule="auto"/>
        <w:jc w:val="both"/>
        <w:rPr>
          <w:rFonts w:ascii="Arial" w:hAnsi="Arial" w:cs="Arial"/>
          <w:noProof/>
          <w:sz w:val="24"/>
        </w:rPr>
      </w:pPr>
      <w:bookmarkStart w:id="0" w:name="_ENREF_1"/>
      <w:r w:rsidRPr="001B2ED5">
        <w:rPr>
          <w:rFonts w:ascii="Arial" w:hAnsi="Arial" w:cs="Arial"/>
          <w:noProof/>
          <w:sz w:val="24"/>
        </w:rPr>
        <w:t>1.</w:t>
      </w:r>
      <w:r w:rsidRPr="001B2ED5">
        <w:rPr>
          <w:rFonts w:ascii="Arial" w:hAnsi="Arial" w:cs="Arial"/>
          <w:noProof/>
          <w:sz w:val="24"/>
        </w:rPr>
        <w:tab/>
      </w:r>
      <w:bookmarkStart w:id="1" w:name="_ENREF_10"/>
      <w:bookmarkEnd w:id="0"/>
      <w:r w:rsidRPr="001B2ED5">
        <w:rPr>
          <w:rFonts w:ascii="Arial" w:hAnsi="Arial" w:cs="Arial"/>
          <w:noProof/>
          <w:sz w:val="24"/>
        </w:rPr>
        <w:t>Benin MoH</w:t>
      </w:r>
      <w:r w:rsidR="00AE03CD" w:rsidRPr="001B2ED5">
        <w:rPr>
          <w:rFonts w:ascii="Arial" w:hAnsi="Arial" w:cs="Arial"/>
          <w:noProof/>
          <w:sz w:val="24"/>
        </w:rPr>
        <w:t>.</w:t>
      </w:r>
      <w:r w:rsidRPr="001B2ED5">
        <w:rPr>
          <w:rFonts w:ascii="Arial" w:hAnsi="Arial" w:cs="Arial"/>
          <w:noProof/>
          <w:sz w:val="24"/>
        </w:rPr>
        <w:t xml:space="preserve"> Programme to Eliminate Lymphatic Filariasis. Country Report WHO; BEN0004_LF2002.</w:t>
      </w:r>
      <w:r w:rsidR="00AE03CD" w:rsidRPr="001B2ED5">
        <w:rPr>
          <w:rFonts w:ascii="Arial" w:hAnsi="Arial" w:cs="Arial"/>
          <w:noProof/>
          <w:sz w:val="24"/>
        </w:rPr>
        <w:t xml:space="preserve">Cotonou: </w:t>
      </w:r>
      <w:r w:rsidRPr="001B2ED5">
        <w:rPr>
          <w:rFonts w:ascii="Arial" w:hAnsi="Arial" w:cs="Arial"/>
          <w:noProof/>
          <w:sz w:val="24"/>
        </w:rPr>
        <w:t>Benin Ministry of Health</w:t>
      </w:r>
      <w:r w:rsidR="00AE03CD" w:rsidRPr="001B2ED5">
        <w:rPr>
          <w:rFonts w:ascii="Arial" w:hAnsi="Arial" w:cs="Arial"/>
          <w:noProof/>
          <w:sz w:val="24"/>
        </w:rPr>
        <w:t>;</w:t>
      </w:r>
      <w:r w:rsidRPr="001B2ED5">
        <w:rPr>
          <w:rFonts w:ascii="Arial" w:hAnsi="Arial" w:cs="Arial"/>
          <w:noProof/>
          <w:sz w:val="24"/>
        </w:rPr>
        <w:t xml:space="preserve"> 2002.</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2.</w:t>
      </w:r>
      <w:r w:rsidRPr="001B2ED5">
        <w:rPr>
          <w:rFonts w:ascii="Arial" w:hAnsi="Arial" w:cs="Arial"/>
          <w:noProof/>
          <w:sz w:val="24"/>
        </w:rPr>
        <w:tab/>
        <w:t>Burkina Faso MoH</w:t>
      </w:r>
      <w:r w:rsidR="00AE03CD" w:rsidRPr="001B2ED5">
        <w:rPr>
          <w:rFonts w:ascii="Arial" w:hAnsi="Arial" w:cs="Arial"/>
          <w:noProof/>
          <w:sz w:val="24"/>
        </w:rPr>
        <w:t>.</w:t>
      </w:r>
      <w:r w:rsidRPr="001B2ED5">
        <w:rPr>
          <w:rFonts w:ascii="Arial" w:hAnsi="Arial" w:cs="Arial"/>
          <w:noProof/>
          <w:sz w:val="24"/>
        </w:rPr>
        <w:t xml:space="preserve"> Programme to Eliminate Lymphatic Filariasis. Country Report WHO; BFA0020_LF2010. </w:t>
      </w:r>
      <w:r w:rsidR="00AE03CD" w:rsidRPr="001B2ED5">
        <w:rPr>
          <w:rFonts w:ascii="Arial" w:hAnsi="Arial" w:cs="Arial"/>
          <w:noProof/>
          <w:sz w:val="24"/>
        </w:rPr>
        <w:t xml:space="preserve">Ouagadougou: </w:t>
      </w:r>
      <w:r w:rsidRPr="001B2ED5">
        <w:rPr>
          <w:rFonts w:ascii="Arial" w:hAnsi="Arial" w:cs="Arial"/>
          <w:noProof/>
          <w:sz w:val="24"/>
        </w:rPr>
        <w:t>Burkina Faso Ministry of Health</w:t>
      </w:r>
      <w:r w:rsidR="00AE03CD" w:rsidRPr="001B2ED5">
        <w:rPr>
          <w:rFonts w:ascii="Arial" w:hAnsi="Arial" w:cs="Arial"/>
          <w:noProof/>
          <w:sz w:val="24"/>
        </w:rPr>
        <w:t>;</w:t>
      </w:r>
      <w:r w:rsidRPr="001B2ED5">
        <w:rPr>
          <w:rFonts w:ascii="Arial" w:hAnsi="Arial" w:cs="Arial"/>
          <w:noProof/>
          <w:sz w:val="24"/>
        </w:rPr>
        <w:t xml:space="preserve"> 2010.</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3.</w:t>
      </w:r>
      <w:r w:rsidRPr="001B2ED5">
        <w:rPr>
          <w:rFonts w:ascii="Arial" w:hAnsi="Arial" w:cs="Arial"/>
          <w:noProof/>
          <w:sz w:val="24"/>
        </w:rPr>
        <w:tab/>
        <w:t xml:space="preserve">Cote d’Ivoire MoH; Programme to Eliminate Lymphatic Filariasis. Country Report WHO; CIV0003_LF2009. </w:t>
      </w:r>
      <w:r w:rsidR="00AE03CD" w:rsidRPr="001B2ED5">
        <w:rPr>
          <w:rFonts w:ascii="Arial" w:hAnsi="Arial" w:cs="Arial"/>
          <w:noProof/>
          <w:sz w:val="24"/>
        </w:rPr>
        <w:t xml:space="preserve">Abidjan: </w:t>
      </w:r>
      <w:r w:rsidRPr="001B2ED5">
        <w:rPr>
          <w:rFonts w:ascii="Arial" w:hAnsi="Arial" w:cs="Arial"/>
          <w:noProof/>
          <w:sz w:val="24"/>
        </w:rPr>
        <w:t>Cote d'Ivoire Ministry of Health</w:t>
      </w:r>
      <w:r w:rsidR="00AE03CD" w:rsidRPr="001B2ED5">
        <w:rPr>
          <w:rFonts w:ascii="Arial" w:hAnsi="Arial" w:cs="Arial"/>
          <w:noProof/>
          <w:sz w:val="24"/>
        </w:rPr>
        <w:t>;</w:t>
      </w:r>
      <w:r w:rsidRPr="001B2ED5">
        <w:rPr>
          <w:rFonts w:ascii="Arial" w:hAnsi="Arial" w:cs="Arial"/>
          <w:noProof/>
          <w:sz w:val="24"/>
        </w:rPr>
        <w:t xml:space="preserve"> 2009.</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4.</w:t>
      </w:r>
      <w:r w:rsidRPr="001B2ED5">
        <w:rPr>
          <w:rFonts w:ascii="Arial" w:hAnsi="Arial" w:cs="Arial"/>
          <w:noProof/>
          <w:sz w:val="24"/>
        </w:rPr>
        <w:tab/>
        <w:t>Ramzy RM, Helmy H, el-Lethy AS et al. Field evaluation of a rapid-format kit for the diagnosis of bancroftian filariasis in Egypt. East Mediterr Health J 1999;5</w:t>
      </w:r>
      <w:r w:rsidR="003D69FA" w:rsidRPr="001B2ED5">
        <w:rPr>
          <w:rFonts w:ascii="Arial" w:hAnsi="Arial" w:cs="Arial"/>
          <w:noProof/>
          <w:sz w:val="24"/>
        </w:rPr>
        <w:t>:</w:t>
      </w:r>
      <w:r w:rsidRPr="001B2ED5">
        <w:rPr>
          <w:rFonts w:ascii="Arial" w:hAnsi="Arial" w:cs="Arial"/>
          <w:noProof/>
          <w:sz w:val="24"/>
        </w:rPr>
        <w:t>880-7.</w:t>
      </w:r>
    </w:p>
    <w:p w:rsidR="003D69FA"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5.</w:t>
      </w:r>
      <w:r w:rsidRPr="001B2ED5">
        <w:rPr>
          <w:rFonts w:ascii="Arial" w:hAnsi="Arial" w:cs="Arial"/>
          <w:noProof/>
          <w:sz w:val="24"/>
        </w:rPr>
        <w:tab/>
        <w:t>Ramzy RM, El Setouhy M, Helmy H et al. Effect of yearly mass drug administration with diethylcarbamazine and albendazole on bancroftian filariasis in Egypt: a comprehensive assessment. Lancet 2006;367</w:t>
      </w:r>
      <w:r w:rsidR="003D69FA" w:rsidRPr="001B2ED5">
        <w:rPr>
          <w:rFonts w:ascii="Arial" w:hAnsi="Arial" w:cs="Arial"/>
          <w:noProof/>
          <w:sz w:val="24"/>
        </w:rPr>
        <w:t>:</w:t>
      </w:r>
      <w:r w:rsidRPr="001B2ED5">
        <w:rPr>
          <w:rFonts w:ascii="Arial" w:hAnsi="Arial" w:cs="Arial"/>
          <w:noProof/>
          <w:sz w:val="24"/>
        </w:rPr>
        <w:t xml:space="preserve">992-9. </w:t>
      </w:r>
    </w:p>
    <w:p w:rsidR="00502A97"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6.</w:t>
      </w:r>
      <w:r w:rsidRPr="001B2ED5">
        <w:rPr>
          <w:rFonts w:ascii="Arial" w:hAnsi="Arial" w:cs="Arial"/>
          <w:noProof/>
          <w:sz w:val="24"/>
        </w:rPr>
        <w:tab/>
        <w:t>Geshere Oli G, Tekola Ayele F, Petros B</w:t>
      </w:r>
      <w:r w:rsidR="003D69FA" w:rsidRPr="001B2ED5">
        <w:rPr>
          <w:rFonts w:ascii="Arial" w:hAnsi="Arial" w:cs="Arial"/>
          <w:noProof/>
          <w:sz w:val="24"/>
        </w:rPr>
        <w:t>.</w:t>
      </w:r>
      <w:r w:rsidRPr="001B2ED5">
        <w:rPr>
          <w:rFonts w:ascii="Arial" w:hAnsi="Arial" w:cs="Arial"/>
          <w:noProof/>
          <w:sz w:val="24"/>
        </w:rPr>
        <w:t xml:space="preserve"> Parasitological, serological and clinical evidence for high prevalence of podoconiosis (non-filarial elephantiasis) in Midakegn district, central Ethiopia. Trop Med Int Health 2012;17</w:t>
      </w:r>
      <w:r w:rsidR="003D69FA" w:rsidRPr="001B2ED5">
        <w:rPr>
          <w:rFonts w:ascii="Arial" w:hAnsi="Arial" w:cs="Arial"/>
          <w:noProof/>
          <w:sz w:val="24"/>
        </w:rPr>
        <w:t>:</w:t>
      </w:r>
      <w:r w:rsidRPr="001B2ED5">
        <w:rPr>
          <w:rFonts w:ascii="Arial" w:hAnsi="Arial" w:cs="Arial"/>
          <w:noProof/>
          <w:sz w:val="24"/>
        </w:rPr>
        <w:t xml:space="preserve">722-6. </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7.</w:t>
      </w:r>
      <w:r w:rsidRPr="001B2ED5">
        <w:rPr>
          <w:rFonts w:ascii="Arial" w:hAnsi="Arial" w:cs="Arial"/>
          <w:noProof/>
          <w:sz w:val="24"/>
        </w:rPr>
        <w:tab/>
        <w:t>Ghana MoH</w:t>
      </w:r>
      <w:r w:rsidR="003D69FA" w:rsidRPr="001B2ED5">
        <w:rPr>
          <w:rFonts w:ascii="Arial" w:hAnsi="Arial" w:cs="Arial"/>
          <w:noProof/>
          <w:sz w:val="24"/>
        </w:rPr>
        <w:t>.</w:t>
      </w:r>
      <w:r w:rsidRPr="001B2ED5">
        <w:rPr>
          <w:rFonts w:ascii="Arial" w:hAnsi="Arial" w:cs="Arial"/>
          <w:noProof/>
          <w:sz w:val="24"/>
        </w:rPr>
        <w:t xml:space="preserve"> Programme to Eliminate Lymphatic Filariasis. Country Report WHO;GHA0020_LF2001. </w:t>
      </w:r>
      <w:r w:rsidR="003D69FA" w:rsidRPr="001B2ED5">
        <w:rPr>
          <w:rFonts w:ascii="Arial" w:hAnsi="Arial" w:cs="Arial"/>
          <w:noProof/>
          <w:sz w:val="24"/>
        </w:rPr>
        <w:t xml:space="preserve">Accra: </w:t>
      </w:r>
      <w:r w:rsidRPr="001B2ED5">
        <w:rPr>
          <w:rFonts w:ascii="Arial" w:hAnsi="Arial" w:cs="Arial"/>
          <w:noProof/>
          <w:sz w:val="24"/>
        </w:rPr>
        <w:t>Ghana Ministry of Health</w:t>
      </w:r>
      <w:r w:rsidR="003D69FA" w:rsidRPr="001B2ED5">
        <w:rPr>
          <w:rFonts w:ascii="Arial" w:hAnsi="Arial" w:cs="Arial"/>
          <w:noProof/>
          <w:sz w:val="24"/>
        </w:rPr>
        <w:t>;</w:t>
      </w:r>
      <w:r w:rsidRPr="001B2ED5">
        <w:rPr>
          <w:rFonts w:ascii="Arial" w:hAnsi="Arial" w:cs="Arial"/>
          <w:noProof/>
          <w:sz w:val="24"/>
        </w:rPr>
        <w:t xml:space="preserve"> 2001.</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8.</w:t>
      </w:r>
      <w:r w:rsidRPr="001B2ED5">
        <w:rPr>
          <w:rFonts w:ascii="Arial" w:hAnsi="Arial" w:cs="Arial"/>
          <w:noProof/>
          <w:sz w:val="24"/>
        </w:rPr>
        <w:tab/>
        <w:t>Simonsen PE, Meyrowitsch DW, Jaoko WG et al. Bancroftian filariasis infection, disease, and specific antibody response patterns in a high and a low endemicity community in East Africa. Am J Trop Med Hyg 2002;66</w:t>
      </w:r>
      <w:r w:rsidR="003D69FA" w:rsidRPr="001B2ED5">
        <w:rPr>
          <w:rFonts w:ascii="Arial" w:hAnsi="Arial" w:cs="Arial"/>
          <w:noProof/>
          <w:sz w:val="24"/>
        </w:rPr>
        <w:t>:</w:t>
      </w:r>
      <w:r w:rsidRPr="001B2ED5">
        <w:rPr>
          <w:rFonts w:ascii="Arial" w:hAnsi="Arial" w:cs="Arial"/>
          <w:noProof/>
          <w:sz w:val="24"/>
        </w:rPr>
        <w:t>550-9.</w:t>
      </w:r>
    </w:p>
    <w:p w:rsidR="00E35F70"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9.</w:t>
      </w:r>
      <w:r w:rsidRPr="001B2ED5">
        <w:rPr>
          <w:rFonts w:ascii="Arial" w:hAnsi="Arial" w:cs="Arial"/>
          <w:noProof/>
          <w:sz w:val="24"/>
        </w:rPr>
        <w:tab/>
        <w:t xml:space="preserve">Njenga SM, Mwandawiro CS, Wamae CN et al. Sustained reduction in prevalence of lymphatic filariasis infection in spite of missed rounds of mass drug administration in an area under mosquito nets for malaria control. Parasit Vectors 2011;4:90. </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10.</w:t>
      </w:r>
      <w:r w:rsidRPr="001B2ED5">
        <w:rPr>
          <w:rFonts w:ascii="Arial" w:hAnsi="Arial" w:cs="Arial"/>
          <w:noProof/>
          <w:sz w:val="24"/>
        </w:rPr>
        <w:tab/>
      </w:r>
      <w:bookmarkStart w:id="2" w:name="_ENREF_19"/>
      <w:bookmarkEnd w:id="1"/>
      <w:r w:rsidRPr="001B2ED5">
        <w:rPr>
          <w:rFonts w:ascii="Arial" w:hAnsi="Arial" w:cs="Arial"/>
          <w:noProof/>
          <w:sz w:val="24"/>
        </w:rPr>
        <w:t>Nielsen NO, Makaula P, Nyakuipa D et al. Lymphatic filariasis in Lower Shire, southern Malawi. Trans R Soc Trop Med Hyg 2002;96</w:t>
      </w:r>
      <w:r w:rsidR="00E35F70" w:rsidRPr="001B2ED5">
        <w:rPr>
          <w:rFonts w:ascii="Arial" w:hAnsi="Arial" w:cs="Arial"/>
          <w:noProof/>
          <w:sz w:val="24"/>
        </w:rPr>
        <w:t>:</w:t>
      </w:r>
      <w:r w:rsidRPr="001B2ED5">
        <w:rPr>
          <w:rFonts w:ascii="Arial" w:hAnsi="Arial" w:cs="Arial"/>
          <w:noProof/>
          <w:sz w:val="24"/>
        </w:rPr>
        <w:t>133-8.</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11.</w:t>
      </w:r>
      <w:r w:rsidRPr="001B2ED5">
        <w:rPr>
          <w:rFonts w:ascii="Arial" w:hAnsi="Arial" w:cs="Arial"/>
          <w:noProof/>
          <w:sz w:val="24"/>
        </w:rPr>
        <w:tab/>
        <w:t>Nigeria MoH</w:t>
      </w:r>
      <w:r w:rsidR="00155F0D" w:rsidRPr="001B2ED5">
        <w:rPr>
          <w:rFonts w:ascii="Arial" w:hAnsi="Arial" w:cs="Arial"/>
          <w:noProof/>
          <w:sz w:val="24"/>
        </w:rPr>
        <w:t>.</w:t>
      </w:r>
      <w:r w:rsidRPr="001B2ED5">
        <w:rPr>
          <w:rFonts w:ascii="Arial" w:hAnsi="Arial" w:cs="Arial"/>
          <w:noProof/>
          <w:sz w:val="24"/>
        </w:rPr>
        <w:t xml:space="preserve"> Programme to Eliminate Lymphatic Filariasis. Country Report WHO; NER0009_LF2009. </w:t>
      </w:r>
      <w:r w:rsidR="00155F0D" w:rsidRPr="001B2ED5">
        <w:rPr>
          <w:rFonts w:ascii="Arial" w:hAnsi="Arial" w:cs="Arial"/>
          <w:noProof/>
          <w:sz w:val="24"/>
        </w:rPr>
        <w:t xml:space="preserve">Abuja: </w:t>
      </w:r>
      <w:r w:rsidRPr="001B2ED5">
        <w:rPr>
          <w:rFonts w:ascii="Arial" w:hAnsi="Arial" w:cs="Arial"/>
          <w:noProof/>
          <w:sz w:val="24"/>
        </w:rPr>
        <w:t>Niger Ministry of Health</w:t>
      </w:r>
      <w:r w:rsidR="00155F0D" w:rsidRPr="001B2ED5">
        <w:rPr>
          <w:rFonts w:ascii="Arial" w:hAnsi="Arial" w:cs="Arial"/>
          <w:noProof/>
          <w:sz w:val="24"/>
        </w:rPr>
        <w:t>;</w:t>
      </w:r>
      <w:r w:rsidRPr="001B2ED5">
        <w:rPr>
          <w:rFonts w:ascii="Arial" w:hAnsi="Arial" w:cs="Arial"/>
          <w:noProof/>
          <w:sz w:val="24"/>
        </w:rPr>
        <w:t xml:space="preserve"> 2009.</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12.</w:t>
      </w:r>
      <w:r w:rsidRPr="001B2ED5">
        <w:rPr>
          <w:rFonts w:ascii="Arial" w:hAnsi="Arial" w:cs="Arial"/>
          <w:noProof/>
          <w:sz w:val="24"/>
        </w:rPr>
        <w:tab/>
        <w:t>Nigeria MoH</w:t>
      </w:r>
      <w:r w:rsidR="00155F0D" w:rsidRPr="001B2ED5">
        <w:rPr>
          <w:rFonts w:ascii="Arial" w:hAnsi="Arial" w:cs="Arial"/>
          <w:noProof/>
          <w:sz w:val="24"/>
        </w:rPr>
        <w:t>.</w:t>
      </w:r>
      <w:r w:rsidRPr="001B2ED5">
        <w:rPr>
          <w:rFonts w:ascii="Arial" w:hAnsi="Arial" w:cs="Arial"/>
          <w:noProof/>
          <w:sz w:val="24"/>
        </w:rPr>
        <w:t xml:space="preserve"> Programme to Eliminate Lymphatic Filariasis. Country Report WHO; NGA0004_LF2004. </w:t>
      </w:r>
      <w:r w:rsidR="00155F0D" w:rsidRPr="001B2ED5">
        <w:rPr>
          <w:rFonts w:ascii="Arial" w:hAnsi="Arial" w:cs="Arial"/>
          <w:noProof/>
          <w:sz w:val="24"/>
        </w:rPr>
        <w:t xml:space="preserve">Abuja: </w:t>
      </w:r>
      <w:r w:rsidRPr="001B2ED5">
        <w:rPr>
          <w:rFonts w:ascii="Arial" w:hAnsi="Arial" w:cs="Arial"/>
          <w:noProof/>
          <w:sz w:val="24"/>
        </w:rPr>
        <w:t>Nigeria Ministry of Health</w:t>
      </w:r>
      <w:r w:rsidR="00155F0D" w:rsidRPr="001B2ED5">
        <w:rPr>
          <w:rFonts w:ascii="Arial" w:hAnsi="Arial" w:cs="Arial"/>
          <w:noProof/>
          <w:sz w:val="24"/>
        </w:rPr>
        <w:t>;</w:t>
      </w:r>
      <w:r w:rsidRPr="001B2ED5">
        <w:rPr>
          <w:rFonts w:ascii="Arial" w:hAnsi="Arial" w:cs="Arial"/>
          <w:noProof/>
          <w:sz w:val="24"/>
        </w:rPr>
        <w:t xml:space="preserve"> 2004.</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lastRenderedPageBreak/>
        <w:t>13.</w:t>
      </w:r>
      <w:r w:rsidRPr="001B2ED5">
        <w:rPr>
          <w:rFonts w:ascii="Arial" w:hAnsi="Arial" w:cs="Arial"/>
          <w:noProof/>
          <w:sz w:val="24"/>
        </w:rPr>
        <w:tab/>
        <w:t>Nigeria MoH</w:t>
      </w:r>
      <w:r w:rsidR="00155F0D" w:rsidRPr="001B2ED5">
        <w:rPr>
          <w:rFonts w:ascii="Arial" w:hAnsi="Arial" w:cs="Arial"/>
          <w:noProof/>
          <w:sz w:val="24"/>
        </w:rPr>
        <w:t>.</w:t>
      </w:r>
      <w:r w:rsidRPr="001B2ED5">
        <w:rPr>
          <w:rFonts w:ascii="Arial" w:hAnsi="Arial" w:cs="Arial"/>
          <w:noProof/>
          <w:sz w:val="24"/>
        </w:rPr>
        <w:t xml:space="preserve"> Programme to Eliminate Lymphatic Filariasis. Country Report WHO; NGA0007_LF2006. </w:t>
      </w:r>
      <w:r w:rsidR="00155F0D" w:rsidRPr="001B2ED5">
        <w:rPr>
          <w:rFonts w:ascii="Arial" w:hAnsi="Arial" w:cs="Arial"/>
          <w:noProof/>
          <w:sz w:val="24"/>
        </w:rPr>
        <w:t xml:space="preserve">Abuja: </w:t>
      </w:r>
      <w:r w:rsidRPr="001B2ED5">
        <w:rPr>
          <w:rFonts w:ascii="Arial" w:hAnsi="Arial" w:cs="Arial"/>
          <w:noProof/>
          <w:sz w:val="24"/>
        </w:rPr>
        <w:t>Nigeria Ministry of Health</w:t>
      </w:r>
      <w:r w:rsidR="00155F0D" w:rsidRPr="001B2ED5">
        <w:rPr>
          <w:rFonts w:ascii="Arial" w:hAnsi="Arial" w:cs="Arial"/>
          <w:noProof/>
          <w:sz w:val="24"/>
        </w:rPr>
        <w:t>;</w:t>
      </w:r>
      <w:r w:rsidRPr="001B2ED5">
        <w:rPr>
          <w:rFonts w:ascii="Arial" w:hAnsi="Arial" w:cs="Arial"/>
          <w:noProof/>
          <w:sz w:val="24"/>
        </w:rPr>
        <w:t xml:space="preserve"> 2006.</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14.</w:t>
      </w:r>
      <w:r w:rsidRPr="001B2ED5">
        <w:rPr>
          <w:rFonts w:ascii="Arial" w:hAnsi="Arial" w:cs="Arial"/>
          <w:noProof/>
          <w:sz w:val="24"/>
        </w:rPr>
        <w:tab/>
        <w:t>Nigeria MoH</w:t>
      </w:r>
      <w:r w:rsidR="00155F0D" w:rsidRPr="001B2ED5">
        <w:rPr>
          <w:rFonts w:ascii="Arial" w:hAnsi="Arial" w:cs="Arial"/>
          <w:noProof/>
          <w:sz w:val="24"/>
        </w:rPr>
        <w:t>.</w:t>
      </w:r>
      <w:r w:rsidRPr="001B2ED5">
        <w:rPr>
          <w:rFonts w:ascii="Arial" w:hAnsi="Arial" w:cs="Arial"/>
          <w:noProof/>
          <w:sz w:val="24"/>
        </w:rPr>
        <w:t xml:space="preserve"> Programme to Eliminate Lymphatic Filariasis. Country Report WHO; NGA0013_LF2008. </w:t>
      </w:r>
      <w:r w:rsidR="00155F0D" w:rsidRPr="001B2ED5">
        <w:rPr>
          <w:rFonts w:ascii="Arial" w:hAnsi="Arial" w:cs="Arial"/>
          <w:noProof/>
          <w:sz w:val="24"/>
        </w:rPr>
        <w:t xml:space="preserve">Abuja: </w:t>
      </w:r>
      <w:r w:rsidRPr="001B2ED5">
        <w:rPr>
          <w:rFonts w:ascii="Arial" w:hAnsi="Arial" w:cs="Arial"/>
          <w:noProof/>
          <w:sz w:val="24"/>
        </w:rPr>
        <w:t>Nigeria Ministry of Health</w:t>
      </w:r>
      <w:r w:rsidR="00155F0D" w:rsidRPr="001B2ED5">
        <w:rPr>
          <w:rFonts w:ascii="Arial" w:hAnsi="Arial" w:cs="Arial"/>
          <w:noProof/>
          <w:sz w:val="24"/>
        </w:rPr>
        <w:t>;</w:t>
      </w:r>
      <w:r w:rsidRPr="001B2ED5">
        <w:rPr>
          <w:rFonts w:ascii="Arial" w:hAnsi="Arial" w:cs="Arial"/>
          <w:noProof/>
          <w:sz w:val="24"/>
        </w:rPr>
        <w:t xml:space="preserve"> 2008.</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15.</w:t>
      </w:r>
      <w:r w:rsidRPr="001B2ED5">
        <w:rPr>
          <w:rFonts w:ascii="Arial" w:hAnsi="Arial" w:cs="Arial"/>
          <w:noProof/>
          <w:sz w:val="24"/>
        </w:rPr>
        <w:tab/>
        <w:t>Nigeria MoH</w:t>
      </w:r>
      <w:r w:rsidR="00DC722C" w:rsidRPr="001B2ED5">
        <w:rPr>
          <w:rFonts w:ascii="Arial" w:hAnsi="Arial" w:cs="Arial"/>
          <w:noProof/>
          <w:sz w:val="24"/>
        </w:rPr>
        <w:t>.</w:t>
      </w:r>
      <w:r w:rsidRPr="001B2ED5">
        <w:rPr>
          <w:rFonts w:ascii="Arial" w:hAnsi="Arial" w:cs="Arial"/>
          <w:noProof/>
          <w:sz w:val="24"/>
        </w:rPr>
        <w:t xml:space="preserve"> Programme to Eliminate Lymphatic Filariasis. Country Report WHO; NGA0014_LF2009. </w:t>
      </w:r>
      <w:r w:rsidR="00DC722C" w:rsidRPr="001B2ED5">
        <w:rPr>
          <w:rFonts w:ascii="Arial" w:hAnsi="Arial" w:cs="Arial"/>
          <w:noProof/>
          <w:sz w:val="24"/>
        </w:rPr>
        <w:t xml:space="preserve">Abuja: </w:t>
      </w:r>
      <w:r w:rsidRPr="001B2ED5">
        <w:rPr>
          <w:rFonts w:ascii="Arial" w:hAnsi="Arial" w:cs="Arial"/>
          <w:noProof/>
          <w:sz w:val="24"/>
        </w:rPr>
        <w:t>Nigeria Ministry of Health</w:t>
      </w:r>
      <w:r w:rsidR="00DC722C" w:rsidRPr="001B2ED5">
        <w:rPr>
          <w:rFonts w:ascii="Arial" w:hAnsi="Arial" w:cs="Arial"/>
          <w:noProof/>
          <w:sz w:val="24"/>
        </w:rPr>
        <w:t>;</w:t>
      </w:r>
      <w:r w:rsidRPr="001B2ED5">
        <w:rPr>
          <w:rFonts w:ascii="Arial" w:hAnsi="Arial" w:cs="Arial"/>
          <w:noProof/>
          <w:sz w:val="24"/>
        </w:rPr>
        <w:t xml:space="preserve"> 2009.</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16.</w:t>
      </w:r>
      <w:r w:rsidRPr="001B2ED5">
        <w:rPr>
          <w:rFonts w:ascii="Arial" w:hAnsi="Arial" w:cs="Arial"/>
          <w:noProof/>
          <w:sz w:val="24"/>
        </w:rPr>
        <w:tab/>
        <w:t>Nigeria MoH</w:t>
      </w:r>
      <w:r w:rsidR="00DC722C" w:rsidRPr="001B2ED5">
        <w:rPr>
          <w:rFonts w:ascii="Arial" w:hAnsi="Arial" w:cs="Arial"/>
          <w:noProof/>
          <w:sz w:val="24"/>
        </w:rPr>
        <w:t>.</w:t>
      </w:r>
      <w:r w:rsidRPr="001B2ED5">
        <w:rPr>
          <w:rFonts w:ascii="Arial" w:hAnsi="Arial" w:cs="Arial"/>
          <w:noProof/>
          <w:sz w:val="24"/>
        </w:rPr>
        <w:t xml:space="preserve"> Programme to Eliminate Lymphatic Filariasis. Country Report WHO; NGA0016_LF2010. </w:t>
      </w:r>
      <w:r w:rsidR="00DC722C" w:rsidRPr="001B2ED5">
        <w:rPr>
          <w:rFonts w:ascii="Arial" w:hAnsi="Arial" w:cs="Arial"/>
          <w:noProof/>
          <w:sz w:val="24"/>
        </w:rPr>
        <w:t xml:space="preserve">Abuja: </w:t>
      </w:r>
      <w:r w:rsidRPr="001B2ED5">
        <w:rPr>
          <w:rFonts w:ascii="Arial" w:hAnsi="Arial" w:cs="Arial"/>
          <w:noProof/>
          <w:sz w:val="24"/>
        </w:rPr>
        <w:t>Nigeria Ministry of Health</w:t>
      </w:r>
      <w:r w:rsidR="00DC722C" w:rsidRPr="001B2ED5">
        <w:rPr>
          <w:rFonts w:ascii="Arial" w:hAnsi="Arial" w:cs="Arial"/>
          <w:noProof/>
          <w:sz w:val="24"/>
        </w:rPr>
        <w:t>;</w:t>
      </w:r>
      <w:r w:rsidRPr="001B2ED5">
        <w:rPr>
          <w:rFonts w:ascii="Arial" w:hAnsi="Arial" w:cs="Arial"/>
          <w:noProof/>
          <w:sz w:val="24"/>
        </w:rPr>
        <w:t xml:space="preserve"> 2010.</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17.</w:t>
      </w:r>
      <w:r w:rsidRPr="001B2ED5">
        <w:rPr>
          <w:rFonts w:ascii="Arial" w:hAnsi="Arial" w:cs="Arial"/>
          <w:noProof/>
          <w:sz w:val="24"/>
        </w:rPr>
        <w:tab/>
        <w:t>Richards FO, Eigege A, Miri ES et al. Epidemiological and entomological evaluations after six years or more of mass drug administration for lymphatic filariasis elimination in Nigeria. PLoS Negl Trop Dis 2011;5</w:t>
      </w:r>
      <w:r w:rsidR="00532312" w:rsidRPr="001B2ED5">
        <w:rPr>
          <w:rFonts w:ascii="Arial" w:hAnsi="Arial" w:cs="Arial"/>
          <w:noProof/>
          <w:sz w:val="24"/>
        </w:rPr>
        <w:t>:</w:t>
      </w:r>
      <w:r w:rsidRPr="001B2ED5">
        <w:rPr>
          <w:rFonts w:ascii="Arial" w:hAnsi="Arial" w:cs="Arial"/>
          <w:noProof/>
          <w:sz w:val="24"/>
        </w:rPr>
        <w:t xml:space="preserve">e1346. </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18.</w:t>
      </w:r>
      <w:r w:rsidRPr="001B2ED5">
        <w:rPr>
          <w:rFonts w:ascii="Arial" w:hAnsi="Arial" w:cs="Arial"/>
          <w:noProof/>
          <w:sz w:val="24"/>
        </w:rPr>
        <w:tab/>
        <w:t>Ekanem IA, Alaribe AAA, Ekanem AP</w:t>
      </w:r>
      <w:r w:rsidR="00532312" w:rsidRPr="001B2ED5">
        <w:rPr>
          <w:rFonts w:ascii="Arial" w:hAnsi="Arial" w:cs="Arial"/>
          <w:noProof/>
          <w:sz w:val="24"/>
        </w:rPr>
        <w:t>.</w:t>
      </w:r>
      <w:r w:rsidRPr="001B2ED5">
        <w:rPr>
          <w:rFonts w:ascii="Arial" w:hAnsi="Arial" w:cs="Arial"/>
          <w:noProof/>
          <w:sz w:val="24"/>
        </w:rPr>
        <w:t xml:space="preserve"> Prevalence of Bancroftian Filariasis among Edim Otop sub-urban dwellers in Calabar Municipality of Cross River state, Nigeria. J Appl Pharm Sci 2011;01.</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19.</w:t>
      </w:r>
      <w:r w:rsidRPr="001B2ED5">
        <w:rPr>
          <w:rFonts w:ascii="Arial" w:hAnsi="Arial" w:cs="Arial"/>
          <w:noProof/>
          <w:sz w:val="24"/>
        </w:rPr>
        <w:tab/>
      </w:r>
      <w:bookmarkStart w:id="3" w:name="_ENREF_22"/>
      <w:bookmarkEnd w:id="2"/>
      <w:r w:rsidRPr="001B2ED5">
        <w:rPr>
          <w:rFonts w:ascii="Arial" w:hAnsi="Arial" w:cs="Arial"/>
          <w:noProof/>
          <w:sz w:val="24"/>
        </w:rPr>
        <w:t>Ebenezer A, Amadi EC, Agi PI</w:t>
      </w:r>
      <w:r w:rsidR="00532312" w:rsidRPr="001B2ED5">
        <w:rPr>
          <w:rFonts w:ascii="Arial" w:hAnsi="Arial" w:cs="Arial"/>
          <w:noProof/>
          <w:sz w:val="24"/>
        </w:rPr>
        <w:t>.</w:t>
      </w:r>
      <w:r w:rsidRPr="001B2ED5">
        <w:rPr>
          <w:rFonts w:ascii="Arial" w:hAnsi="Arial" w:cs="Arial"/>
          <w:noProof/>
          <w:sz w:val="24"/>
        </w:rPr>
        <w:t xml:space="preserve"> Studies on the microfilaria, antigenemia and clinical signs of bancroftian filariasis in Epie creek communities, Niger Delta, Nigeria. Int Res J Microbiol 2011;2:370–4.</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20.</w:t>
      </w:r>
      <w:r w:rsidRPr="001B2ED5">
        <w:rPr>
          <w:rFonts w:ascii="Arial" w:hAnsi="Arial" w:cs="Arial"/>
          <w:noProof/>
          <w:sz w:val="24"/>
        </w:rPr>
        <w:tab/>
        <w:t>Togo MoH</w:t>
      </w:r>
      <w:r w:rsidR="00532312" w:rsidRPr="001B2ED5">
        <w:rPr>
          <w:rFonts w:ascii="Arial" w:hAnsi="Arial" w:cs="Arial"/>
          <w:noProof/>
          <w:sz w:val="24"/>
        </w:rPr>
        <w:t>.</w:t>
      </w:r>
      <w:r w:rsidRPr="001B2ED5">
        <w:rPr>
          <w:rFonts w:ascii="Arial" w:hAnsi="Arial" w:cs="Arial"/>
          <w:noProof/>
          <w:sz w:val="24"/>
        </w:rPr>
        <w:t xml:space="preserve"> Programme to Eliminate Lymphatic Filariasis. Country Report WHO; TGO0003_LF2001. </w:t>
      </w:r>
      <w:r w:rsidR="00532312" w:rsidRPr="001B2ED5">
        <w:rPr>
          <w:rFonts w:ascii="Arial" w:hAnsi="Arial" w:cs="Arial"/>
          <w:noProof/>
          <w:sz w:val="24"/>
        </w:rPr>
        <w:t xml:space="preserve">Lome: </w:t>
      </w:r>
      <w:r w:rsidRPr="001B2ED5">
        <w:rPr>
          <w:rFonts w:ascii="Arial" w:hAnsi="Arial" w:cs="Arial"/>
          <w:noProof/>
          <w:sz w:val="24"/>
        </w:rPr>
        <w:t>Togo Ministry of Health</w:t>
      </w:r>
      <w:r w:rsidR="00532312" w:rsidRPr="001B2ED5">
        <w:rPr>
          <w:rFonts w:ascii="Arial" w:hAnsi="Arial" w:cs="Arial"/>
          <w:noProof/>
          <w:sz w:val="24"/>
        </w:rPr>
        <w:t>;</w:t>
      </w:r>
      <w:r w:rsidRPr="001B2ED5">
        <w:rPr>
          <w:rFonts w:ascii="Arial" w:hAnsi="Arial" w:cs="Arial"/>
          <w:noProof/>
          <w:sz w:val="24"/>
        </w:rPr>
        <w:t xml:space="preserve"> 2001.</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21.</w:t>
      </w:r>
      <w:r w:rsidRPr="001B2ED5">
        <w:rPr>
          <w:rFonts w:ascii="Arial" w:hAnsi="Arial" w:cs="Arial"/>
          <w:noProof/>
          <w:sz w:val="24"/>
        </w:rPr>
        <w:tab/>
        <w:t>Togo MoH</w:t>
      </w:r>
      <w:r w:rsidR="00532312" w:rsidRPr="001B2ED5">
        <w:rPr>
          <w:rFonts w:ascii="Arial" w:hAnsi="Arial" w:cs="Arial"/>
          <w:noProof/>
          <w:sz w:val="24"/>
        </w:rPr>
        <w:t>.</w:t>
      </w:r>
      <w:r w:rsidRPr="001B2ED5">
        <w:rPr>
          <w:rFonts w:ascii="Arial" w:hAnsi="Arial" w:cs="Arial"/>
          <w:noProof/>
          <w:sz w:val="24"/>
        </w:rPr>
        <w:t xml:space="preserve"> Programme to Eliminate Lymphatic Filariasis. Country Report WHO; TGO0015_LF2008. </w:t>
      </w:r>
      <w:r w:rsidR="00532312" w:rsidRPr="001B2ED5">
        <w:rPr>
          <w:rFonts w:ascii="Arial" w:hAnsi="Arial" w:cs="Arial"/>
          <w:noProof/>
          <w:sz w:val="24"/>
        </w:rPr>
        <w:t xml:space="preserve">Lome: </w:t>
      </w:r>
      <w:r w:rsidRPr="001B2ED5">
        <w:rPr>
          <w:rFonts w:ascii="Arial" w:hAnsi="Arial" w:cs="Arial"/>
          <w:noProof/>
          <w:sz w:val="24"/>
        </w:rPr>
        <w:t>Togo Ministry of Health</w:t>
      </w:r>
      <w:r w:rsidR="00532312" w:rsidRPr="001B2ED5">
        <w:rPr>
          <w:rFonts w:ascii="Arial" w:hAnsi="Arial" w:cs="Arial"/>
          <w:noProof/>
          <w:sz w:val="24"/>
        </w:rPr>
        <w:t>;</w:t>
      </w:r>
      <w:r w:rsidRPr="001B2ED5">
        <w:rPr>
          <w:rFonts w:ascii="Arial" w:hAnsi="Arial" w:cs="Arial"/>
          <w:noProof/>
          <w:sz w:val="24"/>
        </w:rPr>
        <w:t xml:space="preserve"> 2008.</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22.</w:t>
      </w:r>
      <w:r w:rsidRPr="001B2ED5">
        <w:rPr>
          <w:rFonts w:ascii="Arial" w:hAnsi="Arial" w:cs="Arial"/>
          <w:noProof/>
          <w:sz w:val="24"/>
        </w:rPr>
        <w:tab/>
        <w:t>Meyrowitsch DW, Simonsen PE, Magesa SM</w:t>
      </w:r>
      <w:r w:rsidR="00532312" w:rsidRPr="001B2ED5">
        <w:rPr>
          <w:rFonts w:ascii="Arial" w:hAnsi="Arial" w:cs="Arial"/>
          <w:noProof/>
          <w:sz w:val="24"/>
        </w:rPr>
        <w:t>.</w:t>
      </w:r>
      <w:r w:rsidRPr="001B2ED5">
        <w:rPr>
          <w:rFonts w:ascii="Arial" w:hAnsi="Arial" w:cs="Arial"/>
          <w:noProof/>
          <w:sz w:val="24"/>
        </w:rPr>
        <w:t xml:space="preserve"> A 26-year follow-up of bancroftian filariasis in two communities in north-eastern Tanzania. Ann Trop Med Parasitol 2004;98</w:t>
      </w:r>
      <w:r w:rsidR="00532312" w:rsidRPr="001B2ED5">
        <w:rPr>
          <w:rFonts w:ascii="Arial" w:hAnsi="Arial" w:cs="Arial"/>
          <w:noProof/>
          <w:sz w:val="24"/>
        </w:rPr>
        <w:t>:</w:t>
      </w:r>
      <w:r w:rsidRPr="001B2ED5">
        <w:rPr>
          <w:rFonts w:ascii="Arial" w:hAnsi="Arial" w:cs="Arial"/>
          <w:noProof/>
          <w:sz w:val="24"/>
        </w:rPr>
        <w:t xml:space="preserve">155-69. </w:t>
      </w:r>
      <w:bookmarkEnd w:id="3"/>
    </w:p>
    <w:p w:rsidR="00B56A98" w:rsidRPr="001B2ED5" w:rsidRDefault="00B56A98" w:rsidP="00AE03CD">
      <w:pPr>
        <w:spacing w:after="0" w:line="360" w:lineRule="auto"/>
        <w:jc w:val="both"/>
        <w:rPr>
          <w:rFonts w:ascii="Arial" w:hAnsi="Arial" w:cs="Arial"/>
          <w:noProof/>
          <w:sz w:val="24"/>
        </w:rPr>
      </w:pPr>
      <w:bookmarkStart w:id="4" w:name="_ENREF_23"/>
      <w:r w:rsidRPr="001B2ED5">
        <w:rPr>
          <w:rFonts w:ascii="Arial" w:hAnsi="Arial" w:cs="Arial"/>
          <w:noProof/>
          <w:sz w:val="24"/>
        </w:rPr>
        <w:t>23.</w:t>
      </w:r>
      <w:r w:rsidRPr="001B2ED5">
        <w:rPr>
          <w:rFonts w:ascii="Arial" w:hAnsi="Arial" w:cs="Arial"/>
          <w:noProof/>
          <w:sz w:val="24"/>
        </w:rPr>
        <w:tab/>
        <w:t>Onapa AW, Simonsen PE, Pedersen EM</w:t>
      </w:r>
      <w:r w:rsidR="00532312" w:rsidRPr="001B2ED5">
        <w:rPr>
          <w:rFonts w:ascii="Arial" w:hAnsi="Arial" w:cs="Arial"/>
          <w:noProof/>
          <w:sz w:val="24"/>
        </w:rPr>
        <w:t>.</w:t>
      </w:r>
      <w:r w:rsidRPr="001B2ED5">
        <w:rPr>
          <w:rFonts w:ascii="Arial" w:hAnsi="Arial" w:cs="Arial"/>
          <w:noProof/>
          <w:sz w:val="24"/>
        </w:rPr>
        <w:t xml:space="preserve"> Non-filarial elephantiasis in the Mt. Elgon area (Kapchorwa District) of Uganda. Acta Trop 2001;78</w:t>
      </w:r>
      <w:r w:rsidR="00532312" w:rsidRPr="001B2ED5">
        <w:rPr>
          <w:rFonts w:ascii="Arial" w:hAnsi="Arial" w:cs="Arial"/>
          <w:noProof/>
          <w:sz w:val="24"/>
        </w:rPr>
        <w:t>:</w:t>
      </w:r>
      <w:r w:rsidRPr="001B2ED5">
        <w:rPr>
          <w:rFonts w:ascii="Arial" w:hAnsi="Arial" w:cs="Arial"/>
          <w:noProof/>
          <w:sz w:val="24"/>
        </w:rPr>
        <w:t>171-6.</w:t>
      </w:r>
      <w:bookmarkEnd w:id="4"/>
    </w:p>
    <w:p w:rsidR="00B56A98" w:rsidRPr="001B2ED5" w:rsidRDefault="00B56A98" w:rsidP="00AE03CD">
      <w:pPr>
        <w:spacing w:after="0" w:line="360" w:lineRule="auto"/>
        <w:jc w:val="both"/>
        <w:rPr>
          <w:rFonts w:ascii="Arial" w:hAnsi="Arial" w:cs="Arial"/>
          <w:noProof/>
          <w:sz w:val="24"/>
        </w:rPr>
      </w:pPr>
      <w:bookmarkStart w:id="5" w:name="_ENREF_24"/>
      <w:r w:rsidRPr="001B2ED5">
        <w:rPr>
          <w:rFonts w:ascii="Arial" w:hAnsi="Arial" w:cs="Arial"/>
          <w:noProof/>
          <w:sz w:val="24"/>
        </w:rPr>
        <w:t>24.</w:t>
      </w:r>
      <w:r w:rsidRPr="001B2ED5">
        <w:rPr>
          <w:rFonts w:ascii="Arial" w:hAnsi="Arial" w:cs="Arial"/>
          <w:noProof/>
          <w:sz w:val="24"/>
        </w:rPr>
        <w:tab/>
        <w:t>Onapa AW, Simonsen PE, Pedersen EM et al. Lymphatic filariasis in Uganda: baseline investigations in Lira, Soroti and Katakwi districts. Trans R Soc Trop Med Hyg 2001;95</w:t>
      </w:r>
      <w:r w:rsidR="00532312" w:rsidRPr="001B2ED5">
        <w:rPr>
          <w:rFonts w:ascii="Arial" w:hAnsi="Arial" w:cs="Arial"/>
          <w:noProof/>
          <w:sz w:val="24"/>
        </w:rPr>
        <w:t>:</w:t>
      </w:r>
      <w:r w:rsidRPr="001B2ED5">
        <w:rPr>
          <w:rFonts w:ascii="Arial" w:hAnsi="Arial" w:cs="Arial"/>
          <w:noProof/>
          <w:sz w:val="24"/>
        </w:rPr>
        <w:t>161-7.</w:t>
      </w:r>
      <w:bookmarkEnd w:id="5"/>
    </w:p>
    <w:p w:rsidR="00B56A98" w:rsidRPr="001B2ED5" w:rsidRDefault="00B56A98" w:rsidP="00AE03CD">
      <w:pPr>
        <w:spacing w:after="0" w:line="360" w:lineRule="auto"/>
        <w:jc w:val="both"/>
        <w:rPr>
          <w:rFonts w:ascii="Arial" w:hAnsi="Arial" w:cs="Arial"/>
          <w:noProof/>
          <w:sz w:val="24"/>
        </w:rPr>
      </w:pPr>
      <w:bookmarkStart w:id="6" w:name="_ENREF_25"/>
      <w:r w:rsidRPr="001B2ED5">
        <w:rPr>
          <w:rFonts w:ascii="Arial" w:hAnsi="Arial" w:cs="Arial"/>
          <w:noProof/>
          <w:sz w:val="24"/>
        </w:rPr>
        <w:t>25.</w:t>
      </w:r>
      <w:r w:rsidRPr="001B2ED5">
        <w:rPr>
          <w:rFonts w:ascii="Arial" w:hAnsi="Arial" w:cs="Arial"/>
          <w:noProof/>
          <w:sz w:val="24"/>
        </w:rPr>
        <w:tab/>
      </w:r>
      <w:bookmarkStart w:id="7" w:name="_ENREF_26"/>
      <w:bookmarkEnd w:id="6"/>
      <w:r w:rsidRPr="001B2ED5">
        <w:rPr>
          <w:rFonts w:ascii="Arial" w:hAnsi="Arial" w:cs="Arial"/>
          <w:noProof/>
          <w:sz w:val="24"/>
        </w:rPr>
        <w:t>Uganda MoH</w:t>
      </w:r>
      <w:r w:rsidR="00532312" w:rsidRPr="001B2ED5">
        <w:rPr>
          <w:rFonts w:ascii="Arial" w:hAnsi="Arial" w:cs="Arial"/>
          <w:noProof/>
          <w:sz w:val="24"/>
        </w:rPr>
        <w:t>.</w:t>
      </w:r>
      <w:r w:rsidRPr="001B2ED5">
        <w:rPr>
          <w:rFonts w:ascii="Arial" w:hAnsi="Arial" w:cs="Arial"/>
          <w:noProof/>
          <w:sz w:val="24"/>
        </w:rPr>
        <w:t xml:space="preserve"> Programme to Eliminate Lymphatic Filariasis. Country Report WHO; UGA0014_LF2010. </w:t>
      </w:r>
      <w:r w:rsidR="00532312" w:rsidRPr="001B2ED5">
        <w:rPr>
          <w:rFonts w:ascii="Arial" w:hAnsi="Arial" w:cs="Arial"/>
          <w:noProof/>
          <w:sz w:val="24"/>
        </w:rPr>
        <w:t xml:space="preserve">Kampala: </w:t>
      </w:r>
      <w:r w:rsidRPr="001B2ED5">
        <w:rPr>
          <w:rFonts w:ascii="Arial" w:hAnsi="Arial" w:cs="Arial"/>
          <w:noProof/>
          <w:sz w:val="24"/>
        </w:rPr>
        <w:t>Uganda Ministry of Health</w:t>
      </w:r>
      <w:r w:rsidR="00532312" w:rsidRPr="001B2ED5">
        <w:rPr>
          <w:rFonts w:ascii="Arial" w:hAnsi="Arial" w:cs="Arial"/>
          <w:noProof/>
          <w:sz w:val="24"/>
        </w:rPr>
        <w:t>;</w:t>
      </w:r>
      <w:r w:rsidRPr="001B2ED5">
        <w:rPr>
          <w:rFonts w:ascii="Arial" w:hAnsi="Arial" w:cs="Arial"/>
          <w:noProof/>
          <w:sz w:val="24"/>
        </w:rPr>
        <w:t xml:space="preserve"> 2010.</w:t>
      </w:r>
    </w:p>
    <w:p w:rsidR="00532312"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26.</w:t>
      </w:r>
      <w:r w:rsidRPr="001B2ED5">
        <w:rPr>
          <w:rFonts w:ascii="Arial" w:hAnsi="Arial" w:cs="Arial"/>
          <w:noProof/>
          <w:sz w:val="24"/>
        </w:rPr>
        <w:tab/>
        <w:t xml:space="preserve">Ashton RA, Kyabayinze DJ, Opio T et al. The impact of mass drug administration and long-lasting insecticidal net distribution on </w:t>
      </w:r>
      <w:r w:rsidRPr="00F440B0">
        <w:rPr>
          <w:rFonts w:ascii="Arial" w:hAnsi="Arial" w:cs="Arial"/>
          <w:i/>
          <w:noProof/>
          <w:sz w:val="24"/>
        </w:rPr>
        <w:t>Wuchereria bancrofti</w:t>
      </w:r>
      <w:r w:rsidRPr="001B2ED5">
        <w:rPr>
          <w:rFonts w:ascii="Arial" w:hAnsi="Arial" w:cs="Arial"/>
          <w:noProof/>
          <w:sz w:val="24"/>
        </w:rPr>
        <w:t xml:space="preserve"> </w:t>
      </w:r>
      <w:r w:rsidRPr="001B2ED5">
        <w:rPr>
          <w:rFonts w:ascii="Arial" w:hAnsi="Arial" w:cs="Arial"/>
          <w:noProof/>
          <w:sz w:val="24"/>
        </w:rPr>
        <w:lastRenderedPageBreak/>
        <w:t xml:space="preserve">infection in humans and mosquitoes: an observational study in northern Uganda. Parasit Vectors 2011;4:134. </w:t>
      </w:r>
      <w:bookmarkStart w:id="8" w:name="_ENREF_27"/>
      <w:bookmarkEnd w:id="7"/>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27.</w:t>
      </w:r>
      <w:r w:rsidRPr="001B2ED5">
        <w:rPr>
          <w:rFonts w:ascii="Arial" w:hAnsi="Arial" w:cs="Arial"/>
          <w:noProof/>
          <w:sz w:val="24"/>
        </w:rPr>
        <w:tab/>
        <w:t>Aguiar-Santos AM, Medeiros Z, Bonfim C et al. Epidemiological assessment of neglected diseases in children: lymphatic filariasis and soil-transmitted helminthiasis. J Pediatr (Rio J) 2013</w:t>
      </w:r>
      <w:bookmarkEnd w:id="8"/>
      <w:r w:rsidR="00A23C00" w:rsidRPr="001B2ED5">
        <w:rPr>
          <w:rFonts w:ascii="Arial" w:hAnsi="Arial" w:cs="Arial"/>
          <w:noProof/>
          <w:sz w:val="24"/>
        </w:rPr>
        <w:t>;89:250-5.</w:t>
      </w:r>
    </w:p>
    <w:p w:rsidR="000C5EC6" w:rsidRPr="001B2ED5" w:rsidRDefault="00B56A98" w:rsidP="00AE03CD">
      <w:pPr>
        <w:spacing w:after="0" w:line="360" w:lineRule="auto"/>
        <w:jc w:val="both"/>
        <w:rPr>
          <w:rFonts w:ascii="Arial" w:hAnsi="Arial" w:cs="Arial"/>
          <w:noProof/>
          <w:sz w:val="24"/>
        </w:rPr>
      </w:pPr>
      <w:bookmarkStart w:id="9" w:name="_ENREF_28"/>
      <w:r w:rsidRPr="001B2ED5">
        <w:rPr>
          <w:rFonts w:ascii="Arial" w:hAnsi="Arial" w:cs="Arial"/>
          <w:noProof/>
          <w:sz w:val="24"/>
        </w:rPr>
        <w:t>28.</w:t>
      </w:r>
      <w:r w:rsidRPr="001B2ED5">
        <w:rPr>
          <w:rFonts w:ascii="Arial" w:hAnsi="Arial" w:cs="Arial"/>
          <w:noProof/>
          <w:sz w:val="24"/>
        </w:rPr>
        <w:tab/>
        <w:t>Braga C, Dourado MI, Ximenes RA et al. Field evaluation of the whole blood immunochromatographic test for rapid bancroftian filariasis diagnosis in the northeast of Brazil. Rev Inst Med Trop Sao Paulo 2003;45</w:t>
      </w:r>
      <w:r w:rsidR="000C5EC6" w:rsidRPr="001B2ED5">
        <w:rPr>
          <w:rFonts w:ascii="Arial" w:hAnsi="Arial" w:cs="Arial"/>
          <w:noProof/>
          <w:sz w:val="24"/>
        </w:rPr>
        <w:t>:</w:t>
      </w:r>
      <w:r w:rsidRPr="001B2ED5">
        <w:rPr>
          <w:rFonts w:ascii="Arial" w:hAnsi="Arial" w:cs="Arial"/>
          <w:noProof/>
          <w:sz w:val="24"/>
        </w:rPr>
        <w:t xml:space="preserve">125-9. </w:t>
      </w:r>
      <w:bookmarkStart w:id="10" w:name="_ENREF_29"/>
      <w:bookmarkEnd w:id="9"/>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29.</w:t>
      </w:r>
      <w:r w:rsidRPr="001B2ED5">
        <w:rPr>
          <w:rFonts w:ascii="Arial" w:hAnsi="Arial" w:cs="Arial"/>
          <w:noProof/>
          <w:sz w:val="24"/>
        </w:rPr>
        <w:tab/>
        <w:t>Braga C, Dourado I, Ximenes R et al. Bancroftian filariasis in an endemic area of Brazil: differences between genders during puberty. Rev Soc Bras Med Trop 2005;38</w:t>
      </w:r>
      <w:r w:rsidR="000C5EC6" w:rsidRPr="001B2ED5">
        <w:rPr>
          <w:rFonts w:ascii="Arial" w:hAnsi="Arial" w:cs="Arial"/>
          <w:noProof/>
          <w:sz w:val="24"/>
        </w:rPr>
        <w:t>:</w:t>
      </w:r>
      <w:r w:rsidRPr="001B2ED5">
        <w:rPr>
          <w:rFonts w:ascii="Arial" w:hAnsi="Arial" w:cs="Arial"/>
          <w:noProof/>
          <w:sz w:val="24"/>
        </w:rPr>
        <w:t xml:space="preserve">224-8. </w:t>
      </w:r>
      <w:bookmarkEnd w:id="10"/>
    </w:p>
    <w:p w:rsidR="00B56A98" w:rsidRPr="001B2ED5" w:rsidRDefault="00B56A98" w:rsidP="00AE03CD">
      <w:pPr>
        <w:spacing w:after="0" w:line="360" w:lineRule="auto"/>
        <w:jc w:val="both"/>
        <w:rPr>
          <w:rFonts w:ascii="Arial" w:hAnsi="Arial" w:cs="Arial"/>
          <w:noProof/>
          <w:sz w:val="24"/>
        </w:rPr>
      </w:pPr>
      <w:bookmarkStart w:id="11" w:name="_ENREF_30"/>
      <w:r w:rsidRPr="001B2ED5">
        <w:rPr>
          <w:rFonts w:ascii="Arial" w:hAnsi="Arial" w:cs="Arial"/>
          <w:noProof/>
          <w:sz w:val="24"/>
        </w:rPr>
        <w:t>30.</w:t>
      </w:r>
      <w:r w:rsidRPr="001B2ED5">
        <w:rPr>
          <w:rFonts w:ascii="Arial" w:hAnsi="Arial" w:cs="Arial"/>
          <w:noProof/>
          <w:sz w:val="24"/>
        </w:rPr>
        <w:tab/>
        <w:t>de Rochars MB, Kanjilal S, Direny AN et al. The Leogane, Haiti demonstration project: decreased microfilaremia and program costs after three years of mass drug administration. Am J Trop Med Hyg 2005;73</w:t>
      </w:r>
      <w:r w:rsidR="000C5EC6" w:rsidRPr="001B2ED5">
        <w:rPr>
          <w:rFonts w:ascii="Arial" w:hAnsi="Arial" w:cs="Arial"/>
          <w:noProof/>
          <w:sz w:val="24"/>
        </w:rPr>
        <w:t>:</w:t>
      </w:r>
      <w:r w:rsidRPr="001B2ED5">
        <w:rPr>
          <w:rFonts w:ascii="Arial" w:hAnsi="Arial" w:cs="Arial"/>
          <w:noProof/>
          <w:sz w:val="24"/>
        </w:rPr>
        <w:t xml:space="preserve">888-94. </w:t>
      </w:r>
      <w:bookmarkEnd w:id="11"/>
    </w:p>
    <w:p w:rsidR="00B56A98" w:rsidRPr="001B2ED5" w:rsidRDefault="00B56A98" w:rsidP="00AE03CD">
      <w:pPr>
        <w:spacing w:after="0" w:line="360" w:lineRule="auto"/>
        <w:jc w:val="both"/>
        <w:rPr>
          <w:rFonts w:ascii="Arial" w:hAnsi="Arial" w:cs="Arial"/>
          <w:noProof/>
          <w:sz w:val="24"/>
        </w:rPr>
      </w:pPr>
      <w:bookmarkStart w:id="12" w:name="_ENREF_31"/>
      <w:r w:rsidRPr="001B2ED5">
        <w:rPr>
          <w:rFonts w:ascii="Arial" w:hAnsi="Arial" w:cs="Arial"/>
          <w:noProof/>
          <w:sz w:val="24"/>
        </w:rPr>
        <w:t>31.</w:t>
      </w:r>
      <w:r w:rsidRPr="001B2ED5">
        <w:rPr>
          <w:rFonts w:ascii="Arial" w:hAnsi="Arial" w:cs="Arial"/>
          <w:noProof/>
          <w:sz w:val="24"/>
        </w:rPr>
        <w:tab/>
        <w:t>Boyd A, Won KY, McClintock SK et al. A community-based study of factors associated with continuing transmission of lymphatic filariasis in Leogane, Haiti. PLoS Negl Trop Dis 2010;4</w:t>
      </w:r>
      <w:r w:rsidR="000C5EC6" w:rsidRPr="001B2ED5">
        <w:rPr>
          <w:rFonts w:ascii="Arial" w:hAnsi="Arial" w:cs="Arial"/>
          <w:noProof/>
          <w:sz w:val="24"/>
        </w:rPr>
        <w:t>:</w:t>
      </w:r>
      <w:r w:rsidRPr="001B2ED5">
        <w:rPr>
          <w:rFonts w:ascii="Arial" w:hAnsi="Arial" w:cs="Arial"/>
          <w:noProof/>
          <w:sz w:val="24"/>
        </w:rPr>
        <w:t xml:space="preserve">e640. </w:t>
      </w:r>
      <w:bookmarkEnd w:id="12"/>
    </w:p>
    <w:p w:rsidR="00B57E00" w:rsidRPr="001B2ED5" w:rsidRDefault="00B56A98" w:rsidP="00AE03CD">
      <w:pPr>
        <w:spacing w:after="0" w:line="360" w:lineRule="auto"/>
        <w:jc w:val="both"/>
        <w:rPr>
          <w:rFonts w:ascii="Arial" w:hAnsi="Arial" w:cs="Arial"/>
          <w:noProof/>
          <w:sz w:val="24"/>
        </w:rPr>
      </w:pPr>
      <w:bookmarkStart w:id="13" w:name="_ENREF_32"/>
      <w:r w:rsidRPr="001B2ED5">
        <w:rPr>
          <w:rFonts w:ascii="Arial" w:hAnsi="Arial" w:cs="Arial"/>
          <w:noProof/>
          <w:sz w:val="24"/>
        </w:rPr>
        <w:t>32.</w:t>
      </w:r>
      <w:r w:rsidRPr="001B2ED5">
        <w:rPr>
          <w:rFonts w:ascii="Arial" w:hAnsi="Arial" w:cs="Arial"/>
          <w:noProof/>
          <w:sz w:val="24"/>
        </w:rPr>
        <w:tab/>
        <w:t>Ramaiah KD, Vanamail P, Das PK</w:t>
      </w:r>
      <w:r w:rsidR="00B57E00" w:rsidRPr="001B2ED5">
        <w:rPr>
          <w:rFonts w:ascii="Arial" w:hAnsi="Arial" w:cs="Arial"/>
          <w:noProof/>
          <w:sz w:val="24"/>
        </w:rPr>
        <w:t>.</w:t>
      </w:r>
      <w:r w:rsidRPr="001B2ED5">
        <w:rPr>
          <w:rFonts w:ascii="Arial" w:hAnsi="Arial" w:cs="Arial"/>
          <w:noProof/>
          <w:sz w:val="24"/>
        </w:rPr>
        <w:t xml:space="preserve"> Changes in Wuchereria bancrofti infection in a highly endemic community following 10 rounds of mass administration of diethylcarbamazine. Trans R Soc Trop Med Hyg 2007;101</w:t>
      </w:r>
      <w:r w:rsidR="00B57E00" w:rsidRPr="001B2ED5">
        <w:rPr>
          <w:rFonts w:ascii="Arial" w:hAnsi="Arial" w:cs="Arial"/>
          <w:noProof/>
          <w:sz w:val="24"/>
        </w:rPr>
        <w:t>:</w:t>
      </w:r>
      <w:r w:rsidRPr="001B2ED5">
        <w:rPr>
          <w:rFonts w:ascii="Arial" w:hAnsi="Arial" w:cs="Arial"/>
          <w:noProof/>
          <w:sz w:val="24"/>
        </w:rPr>
        <w:t xml:space="preserve">250-5. </w:t>
      </w:r>
      <w:bookmarkStart w:id="14" w:name="_ENREF_33"/>
      <w:bookmarkEnd w:id="13"/>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33.</w:t>
      </w:r>
      <w:r w:rsidRPr="001B2ED5">
        <w:rPr>
          <w:rFonts w:ascii="Arial" w:hAnsi="Arial" w:cs="Arial"/>
          <w:noProof/>
          <w:sz w:val="24"/>
        </w:rPr>
        <w:tab/>
        <w:t>Chhotray GP, Ranjit MR, Khuntia HK et al. Precontrol observations on lymphatic filariasis &amp; geo-helminthiases in two coastal districts of rural Orrisa. Indian J Med Res 2005;122</w:t>
      </w:r>
      <w:r w:rsidR="00B57E00" w:rsidRPr="001B2ED5">
        <w:rPr>
          <w:rFonts w:ascii="Arial" w:hAnsi="Arial" w:cs="Arial"/>
          <w:noProof/>
          <w:sz w:val="24"/>
        </w:rPr>
        <w:t>:</w:t>
      </w:r>
      <w:r w:rsidRPr="001B2ED5">
        <w:rPr>
          <w:rFonts w:ascii="Arial" w:hAnsi="Arial" w:cs="Arial"/>
          <w:noProof/>
          <w:sz w:val="24"/>
        </w:rPr>
        <w:t>388-94.</w:t>
      </w:r>
      <w:bookmarkEnd w:id="14"/>
    </w:p>
    <w:p w:rsidR="00B56A98" w:rsidRPr="001B2ED5" w:rsidRDefault="00B56A98" w:rsidP="00AE03CD">
      <w:pPr>
        <w:spacing w:after="0" w:line="360" w:lineRule="auto"/>
        <w:jc w:val="both"/>
        <w:rPr>
          <w:rFonts w:ascii="Arial" w:hAnsi="Arial" w:cs="Arial"/>
          <w:noProof/>
          <w:sz w:val="24"/>
        </w:rPr>
      </w:pPr>
      <w:bookmarkStart w:id="15" w:name="_ENREF_34"/>
      <w:r w:rsidRPr="001B2ED5">
        <w:rPr>
          <w:rFonts w:ascii="Arial" w:hAnsi="Arial" w:cs="Arial"/>
          <w:noProof/>
          <w:sz w:val="24"/>
        </w:rPr>
        <w:t>34.</w:t>
      </w:r>
      <w:r w:rsidRPr="001B2ED5">
        <w:rPr>
          <w:rFonts w:ascii="Arial" w:hAnsi="Arial" w:cs="Arial"/>
          <w:noProof/>
          <w:sz w:val="24"/>
        </w:rPr>
        <w:tab/>
        <w:t>Sunish IP, Rajendran R, Satyanarayana K et al. Immunochromatographic test (ICT) for estimation of true prevalence of bancroftian filariasis in an endemic area in southern India. Trans R Soc Trop Med Hyg 2001;95</w:t>
      </w:r>
      <w:r w:rsidR="00B57E00" w:rsidRPr="001B2ED5">
        <w:rPr>
          <w:rFonts w:ascii="Arial" w:hAnsi="Arial" w:cs="Arial"/>
          <w:noProof/>
          <w:sz w:val="24"/>
        </w:rPr>
        <w:t>:</w:t>
      </w:r>
      <w:r w:rsidRPr="001B2ED5">
        <w:rPr>
          <w:rFonts w:ascii="Arial" w:hAnsi="Arial" w:cs="Arial"/>
          <w:noProof/>
          <w:sz w:val="24"/>
        </w:rPr>
        <w:t>607-9.</w:t>
      </w:r>
      <w:bookmarkEnd w:id="15"/>
    </w:p>
    <w:p w:rsidR="00B56A98" w:rsidRPr="001B2ED5" w:rsidRDefault="00B56A98" w:rsidP="00AE03CD">
      <w:pPr>
        <w:spacing w:after="0" w:line="360" w:lineRule="auto"/>
        <w:jc w:val="both"/>
        <w:rPr>
          <w:rFonts w:ascii="Arial" w:hAnsi="Arial" w:cs="Arial"/>
          <w:noProof/>
          <w:sz w:val="24"/>
        </w:rPr>
      </w:pPr>
      <w:bookmarkStart w:id="16" w:name="_ENREF_35"/>
      <w:r w:rsidRPr="001B2ED5">
        <w:rPr>
          <w:rFonts w:ascii="Arial" w:hAnsi="Arial" w:cs="Arial"/>
          <w:noProof/>
          <w:sz w:val="24"/>
        </w:rPr>
        <w:t>35.</w:t>
      </w:r>
      <w:r w:rsidRPr="001B2ED5">
        <w:rPr>
          <w:rFonts w:ascii="Arial" w:hAnsi="Arial" w:cs="Arial"/>
          <w:noProof/>
          <w:sz w:val="24"/>
        </w:rPr>
        <w:tab/>
      </w:r>
      <w:bookmarkStart w:id="17" w:name="_ENREF_36"/>
      <w:bookmarkEnd w:id="16"/>
      <w:r w:rsidRPr="001B2ED5">
        <w:rPr>
          <w:rFonts w:ascii="Arial" w:hAnsi="Arial" w:cs="Arial"/>
          <w:noProof/>
          <w:sz w:val="24"/>
        </w:rPr>
        <w:t>Ramaiah KD, Vanamail P</w:t>
      </w:r>
      <w:r w:rsidR="00B57E00" w:rsidRPr="001B2ED5">
        <w:rPr>
          <w:rFonts w:ascii="Arial" w:hAnsi="Arial" w:cs="Arial"/>
          <w:noProof/>
          <w:sz w:val="24"/>
        </w:rPr>
        <w:t>.</w:t>
      </w:r>
      <w:r w:rsidRPr="001B2ED5">
        <w:rPr>
          <w:rFonts w:ascii="Arial" w:hAnsi="Arial" w:cs="Arial"/>
          <w:noProof/>
          <w:sz w:val="24"/>
        </w:rPr>
        <w:t xml:space="preserve"> Surveillance of lymphatic filariasis after stopping ten years of mass drug administration in rural communities in south India. Trans R Soc Trop Med Hyg;107:293-300. </w:t>
      </w:r>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36.</w:t>
      </w:r>
      <w:r w:rsidRPr="001B2ED5">
        <w:rPr>
          <w:rFonts w:ascii="Arial" w:hAnsi="Arial" w:cs="Arial"/>
          <w:noProof/>
          <w:sz w:val="24"/>
        </w:rPr>
        <w:tab/>
        <w:t>Chandrasena TGAN, Premaratnal R</w:t>
      </w:r>
      <w:r w:rsidR="00B57E00" w:rsidRPr="001B2ED5">
        <w:rPr>
          <w:rFonts w:ascii="Arial" w:hAnsi="Arial" w:cs="Arial"/>
          <w:noProof/>
          <w:sz w:val="24"/>
        </w:rPr>
        <w:t>.</w:t>
      </w:r>
      <w:r w:rsidRPr="001B2ED5">
        <w:rPr>
          <w:rFonts w:ascii="Arial" w:hAnsi="Arial" w:cs="Arial"/>
          <w:noProof/>
          <w:sz w:val="24"/>
        </w:rPr>
        <w:t xml:space="preserve"> Evaluation of the ICT whole-blood </w:t>
      </w:r>
      <w:r w:rsidRPr="001B2ED5">
        <w:rPr>
          <w:rFonts w:ascii="Arial" w:hAnsi="Arial" w:cs="Arial"/>
          <w:i/>
          <w:noProof/>
          <w:sz w:val="24"/>
        </w:rPr>
        <w:t>Wuchereria bancrofii</w:t>
      </w:r>
      <w:r w:rsidRPr="001B2ED5">
        <w:rPr>
          <w:rFonts w:ascii="Arial" w:hAnsi="Arial" w:cs="Arial"/>
          <w:noProof/>
          <w:sz w:val="24"/>
        </w:rPr>
        <w:t xml:space="preserve"> in Sri Lanka card test to detect infection due to. Trans R Soc Trop Med Hyg 2002;96:60-3.</w:t>
      </w:r>
    </w:p>
    <w:p w:rsidR="00B57E00" w:rsidRPr="001B2ED5" w:rsidRDefault="00B56A98" w:rsidP="00AE03CD">
      <w:pPr>
        <w:spacing w:after="0" w:line="360" w:lineRule="auto"/>
        <w:jc w:val="both"/>
        <w:rPr>
          <w:rFonts w:ascii="Arial" w:hAnsi="Arial" w:cs="Arial"/>
          <w:noProof/>
          <w:sz w:val="24"/>
        </w:rPr>
      </w:pPr>
      <w:bookmarkStart w:id="18" w:name="_ENREF_37"/>
      <w:bookmarkEnd w:id="17"/>
      <w:r w:rsidRPr="001B2ED5">
        <w:rPr>
          <w:rFonts w:ascii="Arial" w:hAnsi="Arial" w:cs="Arial"/>
          <w:noProof/>
          <w:sz w:val="24"/>
        </w:rPr>
        <w:lastRenderedPageBreak/>
        <w:t>37.</w:t>
      </w:r>
      <w:r w:rsidRPr="001B2ED5">
        <w:rPr>
          <w:rFonts w:ascii="Arial" w:hAnsi="Arial" w:cs="Arial"/>
          <w:noProof/>
          <w:sz w:val="24"/>
        </w:rPr>
        <w:tab/>
      </w:r>
      <w:bookmarkEnd w:id="18"/>
      <w:r w:rsidRPr="001B2ED5">
        <w:rPr>
          <w:rFonts w:ascii="Arial" w:hAnsi="Arial" w:cs="Arial"/>
          <w:noProof/>
          <w:sz w:val="24"/>
        </w:rPr>
        <w:t xml:space="preserve">Gunawardena GSa, Ismail MM, Bradley MH et al. Impact of the 2004 mass drug administration for the control of lymphatic filariasis, in urban and rural areas of the Western province of Sri Lanka. Ann Trop Med Parasitol 2007;101:335-41. </w:t>
      </w:r>
      <w:bookmarkStart w:id="19" w:name="_ENREF_38"/>
    </w:p>
    <w:p w:rsidR="00B56A98" w:rsidRPr="001B2ED5" w:rsidRDefault="00B56A98" w:rsidP="00AE03CD">
      <w:pPr>
        <w:spacing w:after="0" w:line="360" w:lineRule="auto"/>
        <w:jc w:val="both"/>
        <w:rPr>
          <w:rFonts w:ascii="Arial" w:hAnsi="Arial" w:cs="Arial"/>
          <w:noProof/>
          <w:sz w:val="24"/>
        </w:rPr>
      </w:pPr>
      <w:r w:rsidRPr="001B2ED5">
        <w:rPr>
          <w:rFonts w:ascii="Arial" w:hAnsi="Arial" w:cs="Arial"/>
          <w:noProof/>
          <w:sz w:val="24"/>
        </w:rPr>
        <w:t>38.</w:t>
      </w:r>
      <w:r w:rsidRPr="001B2ED5">
        <w:rPr>
          <w:rFonts w:ascii="Arial" w:hAnsi="Arial" w:cs="Arial"/>
          <w:noProof/>
          <w:sz w:val="24"/>
        </w:rPr>
        <w:tab/>
        <w:t xml:space="preserve">Bhumiratana A, Koyadun S, Suvannadabba S et al. Field trial of the ICT filariasis for diagnosis of </w:t>
      </w:r>
      <w:r w:rsidRPr="00F440B0">
        <w:rPr>
          <w:rFonts w:ascii="Arial" w:hAnsi="Arial" w:cs="Arial"/>
          <w:i/>
          <w:noProof/>
          <w:sz w:val="24"/>
        </w:rPr>
        <w:t>Wuchereria bancrofti</w:t>
      </w:r>
      <w:r w:rsidRPr="001B2ED5">
        <w:rPr>
          <w:rFonts w:ascii="Arial" w:hAnsi="Arial" w:cs="Arial"/>
          <w:noProof/>
          <w:sz w:val="24"/>
        </w:rPr>
        <w:t xml:space="preserve"> infections in an endemic population of Thailand. Southeast Asian J Trop Med Public Health 1999;30</w:t>
      </w:r>
      <w:r w:rsidR="00B57E00" w:rsidRPr="001B2ED5">
        <w:rPr>
          <w:rFonts w:ascii="Arial" w:hAnsi="Arial" w:cs="Arial"/>
          <w:noProof/>
          <w:sz w:val="24"/>
        </w:rPr>
        <w:t>:</w:t>
      </w:r>
      <w:r w:rsidRPr="001B2ED5">
        <w:rPr>
          <w:rFonts w:ascii="Arial" w:hAnsi="Arial" w:cs="Arial"/>
          <w:noProof/>
          <w:sz w:val="24"/>
        </w:rPr>
        <w:t>562-8.</w:t>
      </w:r>
      <w:bookmarkEnd w:id="19"/>
    </w:p>
    <w:p w:rsidR="00B56A98" w:rsidRPr="001B2ED5" w:rsidRDefault="00B56A98" w:rsidP="00AE03CD">
      <w:pPr>
        <w:spacing w:after="0" w:line="360" w:lineRule="auto"/>
        <w:jc w:val="both"/>
        <w:rPr>
          <w:rFonts w:ascii="Arial" w:hAnsi="Arial" w:cs="Arial"/>
          <w:noProof/>
          <w:sz w:val="24"/>
        </w:rPr>
      </w:pPr>
      <w:bookmarkStart w:id="20" w:name="_ENREF_39"/>
      <w:r w:rsidRPr="001B2ED5">
        <w:rPr>
          <w:rFonts w:ascii="Arial" w:hAnsi="Arial" w:cs="Arial"/>
          <w:noProof/>
          <w:sz w:val="24"/>
        </w:rPr>
        <w:t>39.</w:t>
      </w:r>
      <w:r w:rsidRPr="001B2ED5">
        <w:rPr>
          <w:rFonts w:ascii="Arial" w:hAnsi="Arial" w:cs="Arial"/>
          <w:noProof/>
          <w:sz w:val="24"/>
        </w:rPr>
        <w:tab/>
        <w:t xml:space="preserve">Bhumiratana A, Wattanakull B, Koyadun S et al. Relationship between male hydrocele and infection prevalences in clustered communities with uncertain transmission of </w:t>
      </w:r>
      <w:r w:rsidRPr="00F440B0">
        <w:rPr>
          <w:rFonts w:ascii="Arial" w:hAnsi="Arial" w:cs="Arial"/>
          <w:i/>
          <w:noProof/>
          <w:sz w:val="24"/>
        </w:rPr>
        <w:t>Wuchereria bancrofti</w:t>
      </w:r>
      <w:r w:rsidRPr="001B2ED5">
        <w:rPr>
          <w:rFonts w:ascii="Arial" w:hAnsi="Arial" w:cs="Arial"/>
          <w:noProof/>
          <w:sz w:val="24"/>
        </w:rPr>
        <w:t xml:space="preserve"> on the Thailand-Myanmar border. Southeast Asian J Trop Med Public Health 2002;33</w:t>
      </w:r>
      <w:r w:rsidR="00B57E00" w:rsidRPr="001B2ED5">
        <w:rPr>
          <w:rFonts w:ascii="Arial" w:hAnsi="Arial" w:cs="Arial"/>
          <w:noProof/>
          <w:sz w:val="24"/>
        </w:rPr>
        <w:t>:</w:t>
      </w:r>
      <w:r w:rsidRPr="001B2ED5">
        <w:rPr>
          <w:rFonts w:ascii="Arial" w:hAnsi="Arial" w:cs="Arial"/>
          <w:noProof/>
          <w:sz w:val="24"/>
        </w:rPr>
        <w:t>7-17.</w:t>
      </w:r>
      <w:bookmarkEnd w:id="20"/>
    </w:p>
    <w:p w:rsidR="00B56A98" w:rsidRPr="001B2ED5" w:rsidRDefault="00B56A98" w:rsidP="00AE03CD">
      <w:pPr>
        <w:spacing w:after="0" w:line="360" w:lineRule="auto"/>
        <w:jc w:val="both"/>
        <w:rPr>
          <w:rFonts w:ascii="Arial" w:hAnsi="Arial" w:cs="Arial"/>
          <w:noProof/>
          <w:sz w:val="24"/>
        </w:rPr>
      </w:pPr>
      <w:bookmarkStart w:id="21" w:name="_ENREF_40"/>
      <w:r w:rsidRPr="001B2ED5">
        <w:rPr>
          <w:rFonts w:ascii="Arial" w:hAnsi="Arial" w:cs="Arial"/>
          <w:noProof/>
          <w:sz w:val="24"/>
        </w:rPr>
        <w:t>40.</w:t>
      </w:r>
      <w:r w:rsidRPr="001B2ED5">
        <w:rPr>
          <w:rFonts w:ascii="Arial" w:hAnsi="Arial" w:cs="Arial"/>
          <w:noProof/>
          <w:sz w:val="24"/>
        </w:rPr>
        <w:tab/>
        <w:t>WHO</w:t>
      </w:r>
      <w:r w:rsidR="00B57E00" w:rsidRPr="001B2ED5">
        <w:rPr>
          <w:rFonts w:ascii="Arial" w:hAnsi="Arial" w:cs="Arial"/>
          <w:noProof/>
          <w:sz w:val="24"/>
        </w:rPr>
        <w:t>.</w:t>
      </w:r>
      <w:r w:rsidRPr="001B2ED5">
        <w:rPr>
          <w:rFonts w:ascii="Arial" w:hAnsi="Arial" w:cs="Arial"/>
          <w:noProof/>
          <w:sz w:val="24"/>
        </w:rPr>
        <w:t xml:space="preserve"> Global Programme to Eliminate Lymphatic Filariasis. Annual Report on Lymphatic Filariasis 2003. </w:t>
      </w:r>
      <w:r w:rsidR="00B57E00" w:rsidRPr="001B2ED5">
        <w:rPr>
          <w:rFonts w:ascii="Arial" w:hAnsi="Arial" w:cs="Arial"/>
          <w:noProof/>
          <w:sz w:val="24"/>
        </w:rPr>
        <w:t>Geneva: Worl</w:t>
      </w:r>
      <w:r w:rsidR="00F440B0">
        <w:rPr>
          <w:rFonts w:ascii="Arial" w:hAnsi="Arial" w:cs="Arial"/>
          <w:noProof/>
          <w:sz w:val="24"/>
        </w:rPr>
        <w:t>d</w:t>
      </w:r>
      <w:r w:rsidR="00B57E00" w:rsidRPr="001B2ED5">
        <w:rPr>
          <w:rFonts w:ascii="Arial" w:hAnsi="Arial" w:cs="Arial"/>
          <w:noProof/>
          <w:sz w:val="24"/>
        </w:rPr>
        <w:t xml:space="preserve"> Health Organization; </w:t>
      </w:r>
      <w:r w:rsidRPr="001B2ED5">
        <w:rPr>
          <w:rFonts w:ascii="Arial" w:hAnsi="Arial" w:cs="Arial"/>
          <w:noProof/>
          <w:sz w:val="24"/>
        </w:rPr>
        <w:t>2005.</w:t>
      </w:r>
      <w:bookmarkEnd w:id="21"/>
    </w:p>
    <w:p w:rsidR="00B56A98" w:rsidRPr="001B2ED5" w:rsidRDefault="00B56A98" w:rsidP="00AE03CD">
      <w:pPr>
        <w:spacing w:after="0" w:line="360" w:lineRule="auto"/>
        <w:jc w:val="both"/>
        <w:rPr>
          <w:rFonts w:ascii="Arial" w:hAnsi="Arial" w:cs="Arial"/>
          <w:noProof/>
          <w:sz w:val="24"/>
        </w:rPr>
      </w:pPr>
      <w:bookmarkStart w:id="22" w:name="_ENREF_41"/>
      <w:r w:rsidRPr="001B2ED5">
        <w:rPr>
          <w:rFonts w:ascii="Arial" w:hAnsi="Arial" w:cs="Arial"/>
          <w:noProof/>
          <w:sz w:val="24"/>
        </w:rPr>
        <w:t>41.</w:t>
      </w:r>
      <w:r w:rsidRPr="001B2ED5">
        <w:rPr>
          <w:rFonts w:ascii="Arial" w:hAnsi="Arial" w:cs="Arial"/>
          <w:noProof/>
          <w:sz w:val="24"/>
        </w:rPr>
        <w:tab/>
        <w:t>Fraser M, Taleo G, Taleo F et al. Evaluation of the program to eliminate lymphatic filariasis in Vanuatu following two years of mass drug administration implementation: results and methodologic approach. Am J Trop Med Hyg 2005;73</w:t>
      </w:r>
      <w:r w:rsidR="00B57E00" w:rsidRPr="001B2ED5">
        <w:rPr>
          <w:rFonts w:ascii="Arial" w:hAnsi="Arial" w:cs="Arial"/>
          <w:noProof/>
          <w:sz w:val="24"/>
        </w:rPr>
        <w:t>:</w:t>
      </w:r>
      <w:r w:rsidRPr="001B2ED5">
        <w:rPr>
          <w:rFonts w:ascii="Arial" w:hAnsi="Arial" w:cs="Arial"/>
          <w:noProof/>
          <w:sz w:val="24"/>
        </w:rPr>
        <w:t>753-8.</w:t>
      </w:r>
      <w:bookmarkEnd w:id="22"/>
    </w:p>
    <w:p w:rsidR="00B56A98" w:rsidRPr="001B2ED5" w:rsidRDefault="00B56A98" w:rsidP="00AE03CD">
      <w:pPr>
        <w:spacing w:after="0" w:line="360" w:lineRule="auto"/>
        <w:jc w:val="both"/>
        <w:rPr>
          <w:rFonts w:ascii="Arial" w:hAnsi="Arial" w:cs="Arial"/>
          <w:noProof/>
          <w:sz w:val="24"/>
        </w:rPr>
      </w:pPr>
      <w:bookmarkStart w:id="23" w:name="_ENREF_42"/>
      <w:r w:rsidRPr="001B2ED5">
        <w:rPr>
          <w:rFonts w:ascii="Arial" w:hAnsi="Arial" w:cs="Arial"/>
          <w:noProof/>
          <w:sz w:val="24"/>
        </w:rPr>
        <w:t>42.</w:t>
      </w:r>
      <w:r w:rsidRPr="001B2ED5">
        <w:rPr>
          <w:rFonts w:ascii="Arial" w:hAnsi="Arial" w:cs="Arial"/>
          <w:noProof/>
          <w:sz w:val="24"/>
        </w:rPr>
        <w:tab/>
        <w:t xml:space="preserve">Ichimori K, Tupuimalagi-Toelupe P, Toeaso Iosia V et al. </w:t>
      </w:r>
      <w:r w:rsidRPr="00F440B0">
        <w:rPr>
          <w:rFonts w:ascii="Arial" w:hAnsi="Arial" w:cs="Arial"/>
          <w:i/>
          <w:noProof/>
          <w:sz w:val="24"/>
        </w:rPr>
        <w:t>Wuchereria bancrofti</w:t>
      </w:r>
      <w:r w:rsidRPr="001B2ED5">
        <w:rPr>
          <w:rFonts w:ascii="Arial" w:hAnsi="Arial" w:cs="Arial"/>
          <w:noProof/>
          <w:sz w:val="24"/>
        </w:rPr>
        <w:t xml:space="preserve"> </w:t>
      </w:r>
      <w:r w:rsidR="00F440B0">
        <w:rPr>
          <w:rFonts w:ascii="Arial" w:hAnsi="Arial" w:cs="Arial"/>
          <w:noProof/>
          <w:sz w:val="24"/>
        </w:rPr>
        <w:t>f</w:t>
      </w:r>
      <w:r w:rsidRPr="001B2ED5">
        <w:rPr>
          <w:rFonts w:ascii="Arial" w:hAnsi="Arial" w:cs="Arial"/>
          <w:noProof/>
          <w:sz w:val="24"/>
        </w:rPr>
        <w:t xml:space="preserve">ilariasis </w:t>
      </w:r>
      <w:r w:rsidR="00F440B0">
        <w:rPr>
          <w:rFonts w:ascii="Arial" w:hAnsi="Arial" w:cs="Arial"/>
          <w:noProof/>
          <w:sz w:val="24"/>
        </w:rPr>
        <w:t>c</w:t>
      </w:r>
      <w:r w:rsidRPr="001B2ED5">
        <w:rPr>
          <w:rFonts w:ascii="Arial" w:hAnsi="Arial" w:cs="Arial"/>
          <w:noProof/>
          <w:sz w:val="24"/>
        </w:rPr>
        <w:t>ontrol in Samoa before PacELF (Pacific Programme to Eliminate Lymphatic Filariasis). Trop Med Health 2007;35</w:t>
      </w:r>
      <w:r w:rsidR="00AE03CD" w:rsidRPr="001B2ED5">
        <w:rPr>
          <w:rFonts w:ascii="Arial" w:hAnsi="Arial" w:cs="Arial"/>
          <w:noProof/>
          <w:sz w:val="24"/>
        </w:rPr>
        <w:t>:</w:t>
      </w:r>
      <w:r w:rsidRPr="001B2ED5">
        <w:rPr>
          <w:rFonts w:ascii="Arial" w:hAnsi="Arial" w:cs="Arial"/>
          <w:noProof/>
          <w:sz w:val="24"/>
        </w:rPr>
        <w:t>261-9.</w:t>
      </w:r>
      <w:bookmarkEnd w:id="23"/>
    </w:p>
    <w:p w:rsidR="00B56A98" w:rsidRPr="001B2ED5" w:rsidRDefault="00B56A98" w:rsidP="00AE03CD">
      <w:pPr>
        <w:spacing w:line="360" w:lineRule="auto"/>
        <w:jc w:val="both"/>
        <w:rPr>
          <w:rFonts w:ascii="Arial" w:hAnsi="Arial" w:cs="Arial"/>
          <w:noProof/>
          <w:sz w:val="24"/>
        </w:rPr>
      </w:pPr>
      <w:bookmarkStart w:id="24" w:name="_ENREF_43"/>
      <w:r w:rsidRPr="001B2ED5">
        <w:rPr>
          <w:rFonts w:ascii="Arial" w:hAnsi="Arial" w:cs="Arial"/>
          <w:noProof/>
          <w:sz w:val="24"/>
        </w:rPr>
        <w:t>43.</w:t>
      </w:r>
      <w:r w:rsidRPr="001B2ED5">
        <w:rPr>
          <w:rFonts w:ascii="Arial" w:hAnsi="Arial" w:cs="Arial"/>
          <w:noProof/>
          <w:sz w:val="24"/>
        </w:rPr>
        <w:tab/>
        <w:t>Joseph H, Maiava F, Naseri T et al. Epidemiological assessment of continuing transmission of lymphatic filariasis in Samoa. Ann Trop Med Parasitol 2011;105</w:t>
      </w:r>
      <w:r w:rsidR="00AE03CD" w:rsidRPr="001B2ED5">
        <w:rPr>
          <w:rFonts w:ascii="Arial" w:hAnsi="Arial" w:cs="Arial"/>
          <w:noProof/>
          <w:sz w:val="24"/>
        </w:rPr>
        <w:t>:</w:t>
      </w:r>
      <w:r w:rsidRPr="001B2ED5">
        <w:rPr>
          <w:rFonts w:ascii="Arial" w:hAnsi="Arial" w:cs="Arial"/>
          <w:noProof/>
          <w:sz w:val="24"/>
        </w:rPr>
        <w:t xml:space="preserve">567-78. </w:t>
      </w:r>
      <w:bookmarkEnd w:id="24"/>
    </w:p>
    <w:p w:rsidR="00B56A98" w:rsidRPr="001B2ED5" w:rsidRDefault="00B56A98" w:rsidP="0069717C">
      <w:pPr>
        <w:spacing w:line="240" w:lineRule="auto"/>
        <w:jc w:val="both"/>
        <w:rPr>
          <w:rFonts w:ascii="Arial" w:hAnsi="Arial" w:cs="Arial"/>
          <w:noProof/>
          <w:sz w:val="24"/>
        </w:rPr>
      </w:pPr>
    </w:p>
    <w:p w:rsidR="00B56A98" w:rsidRPr="001B2ED5" w:rsidRDefault="00B56A98" w:rsidP="0069717C">
      <w:pPr>
        <w:jc w:val="both"/>
        <w:rPr>
          <w:rFonts w:ascii="Arial" w:hAnsi="Arial" w:cs="Arial"/>
        </w:rPr>
      </w:pPr>
    </w:p>
    <w:p w:rsidR="001B45EA" w:rsidRPr="001B2ED5" w:rsidRDefault="001B45EA">
      <w:pPr>
        <w:rPr>
          <w:rFonts w:ascii="Arial" w:hAnsi="Arial" w:cs="Arial"/>
        </w:rPr>
      </w:pPr>
    </w:p>
    <w:p w:rsidR="00DA5416" w:rsidRPr="001B2ED5" w:rsidRDefault="00DA5416">
      <w:pPr>
        <w:rPr>
          <w:rFonts w:ascii="Arial" w:hAnsi="Arial" w:cs="Arial"/>
        </w:rPr>
      </w:pPr>
    </w:p>
    <w:p w:rsidR="00DA5416" w:rsidRPr="001B2ED5" w:rsidRDefault="00DA5416">
      <w:pPr>
        <w:rPr>
          <w:rFonts w:ascii="Arial" w:hAnsi="Arial" w:cs="Arial"/>
        </w:rPr>
      </w:pPr>
    </w:p>
    <w:p w:rsidR="00DA5416" w:rsidRPr="001B2ED5" w:rsidRDefault="00DA5416">
      <w:pPr>
        <w:rPr>
          <w:rFonts w:ascii="Arial" w:hAnsi="Arial" w:cs="Arial"/>
        </w:rPr>
      </w:pPr>
    </w:p>
    <w:p w:rsidR="00DA5416" w:rsidRPr="001B2ED5" w:rsidRDefault="00DA5416">
      <w:pPr>
        <w:rPr>
          <w:rFonts w:ascii="Arial" w:hAnsi="Arial" w:cs="Arial"/>
        </w:rPr>
      </w:pPr>
    </w:p>
    <w:p w:rsidR="00DA5416" w:rsidRPr="001B2ED5" w:rsidRDefault="00DA5416">
      <w:pPr>
        <w:rPr>
          <w:rFonts w:ascii="Arial" w:hAnsi="Arial" w:cs="Arial"/>
        </w:rPr>
      </w:pPr>
    </w:p>
    <w:p w:rsidR="00DA5416" w:rsidRPr="001B2ED5" w:rsidRDefault="00DA5416">
      <w:pPr>
        <w:rPr>
          <w:rFonts w:ascii="Arial" w:hAnsi="Arial" w:cs="Arial"/>
        </w:rPr>
      </w:pPr>
    </w:p>
    <w:p w:rsidR="00DA5416" w:rsidRPr="001B2ED5" w:rsidRDefault="00DA5416" w:rsidP="00DA5416">
      <w:pPr>
        <w:autoSpaceDE w:val="0"/>
        <w:autoSpaceDN w:val="0"/>
        <w:adjustRightInd w:val="0"/>
        <w:spacing w:after="0" w:line="240" w:lineRule="auto"/>
        <w:jc w:val="both"/>
        <w:rPr>
          <w:rFonts w:ascii="Arial" w:hAnsi="Arial" w:cs="Arial"/>
          <w:b/>
          <w:sz w:val="24"/>
          <w:szCs w:val="24"/>
        </w:rPr>
      </w:pPr>
      <w:r w:rsidRPr="001B2ED5">
        <w:rPr>
          <w:rFonts w:ascii="Arial" w:hAnsi="Arial" w:cs="Arial"/>
          <w:b/>
          <w:sz w:val="24"/>
          <w:szCs w:val="24"/>
        </w:rPr>
        <w:lastRenderedPageBreak/>
        <w:t xml:space="preserve">Sensitivity analysis upon regression model </w:t>
      </w:r>
    </w:p>
    <w:p w:rsidR="00DA5416" w:rsidRPr="001B2ED5" w:rsidRDefault="00DA5416" w:rsidP="00DA5416">
      <w:pPr>
        <w:autoSpaceDE w:val="0"/>
        <w:autoSpaceDN w:val="0"/>
        <w:adjustRightInd w:val="0"/>
        <w:spacing w:after="0" w:line="240" w:lineRule="auto"/>
        <w:jc w:val="both"/>
        <w:rPr>
          <w:rFonts w:ascii="Arial" w:hAnsi="Arial" w:cs="Arial"/>
          <w:sz w:val="24"/>
          <w:szCs w:val="24"/>
        </w:rPr>
      </w:pPr>
    </w:p>
    <w:p w:rsidR="00DA5416" w:rsidRPr="001B2ED5" w:rsidRDefault="00DA5416" w:rsidP="00DA5416">
      <w:pPr>
        <w:autoSpaceDE w:val="0"/>
        <w:autoSpaceDN w:val="0"/>
        <w:adjustRightInd w:val="0"/>
        <w:spacing w:after="0" w:line="240" w:lineRule="auto"/>
        <w:jc w:val="both"/>
        <w:rPr>
          <w:rFonts w:ascii="Arial" w:hAnsi="Arial" w:cs="Arial"/>
          <w:sz w:val="24"/>
          <w:szCs w:val="24"/>
        </w:rPr>
      </w:pPr>
      <w:r w:rsidRPr="001B2ED5">
        <w:rPr>
          <w:rFonts w:ascii="Arial" w:hAnsi="Arial" w:cs="Arial"/>
          <w:sz w:val="24"/>
          <w:szCs w:val="24"/>
        </w:rPr>
        <w:t xml:space="preserve">We conducted a sensitivity analysis by fitting various models based solely on thick smears based on </w:t>
      </w:r>
      <w:r w:rsidR="004144D8" w:rsidRPr="001B2ED5">
        <w:rPr>
          <w:rFonts w:ascii="Arial" w:hAnsi="Arial" w:cs="Arial"/>
          <w:sz w:val="24"/>
          <w:szCs w:val="24"/>
        </w:rPr>
        <w:t xml:space="preserve">1. </w:t>
      </w:r>
      <w:proofErr w:type="gramStart"/>
      <w:r w:rsidRPr="001B2ED5">
        <w:rPr>
          <w:rFonts w:ascii="Arial" w:hAnsi="Arial" w:cs="Arial"/>
          <w:sz w:val="24"/>
          <w:szCs w:val="24"/>
        </w:rPr>
        <w:t>20 µl of blood volume</w:t>
      </w:r>
      <w:r w:rsidR="00F440B0">
        <w:rPr>
          <w:rFonts w:ascii="Arial" w:hAnsi="Arial" w:cs="Arial"/>
          <w:sz w:val="24"/>
          <w:szCs w:val="24"/>
        </w:rPr>
        <w:t>;</w:t>
      </w:r>
      <w:r w:rsidRPr="001B2ED5">
        <w:rPr>
          <w:rFonts w:ascii="Arial" w:hAnsi="Arial" w:cs="Arial"/>
          <w:sz w:val="24"/>
          <w:szCs w:val="24"/>
        </w:rPr>
        <w:t xml:space="preserve"> </w:t>
      </w:r>
      <w:r w:rsidR="004144D8" w:rsidRPr="001B2ED5">
        <w:rPr>
          <w:rFonts w:ascii="Arial" w:hAnsi="Arial" w:cs="Arial"/>
          <w:sz w:val="24"/>
          <w:szCs w:val="24"/>
        </w:rPr>
        <w:t>2.</w:t>
      </w:r>
      <w:proofErr w:type="gramEnd"/>
      <w:r w:rsidR="004144D8" w:rsidRPr="001B2ED5">
        <w:rPr>
          <w:rFonts w:ascii="Arial" w:hAnsi="Arial" w:cs="Arial"/>
          <w:sz w:val="24"/>
          <w:szCs w:val="24"/>
        </w:rPr>
        <w:t xml:space="preserve"> </w:t>
      </w:r>
      <w:r w:rsidRPr="001B2ED5">
        <w:rPr>
          <w:rFonts w:ascii="Arial" w:hAnsi="Arial" w:cs="Arial"/>
          <w:sz w:val="24"/>
          <w:szCs w:val="24"/>
        </w:rPr>
        <w:t>20 to 60 µl of blood (equivalent to 1-3 thick smears)</w:t>
      </w:r>
      <w:r w:rsidR="00F440B0">
        <w:rPr>
          <w:rFonts w:ascii="Arial" w:hAnsi="Arial" w:cs="Arial"/>
          <w:sz w:val="24"/>
          <w:szCs w:val="24"/>
        </w:rPr>
        <w:t>;</w:t>
      </w:r>
      <w:bookmarkStart w:id="25" w:name="_GoBack"/>
      <w:bookmarkEnd w:id="25"/>
      <w:r w:rsidRPr="001B2ED5">
        <w:rPr>
          <w:rFonts w:ascii="Arial" w:hAnsi="Arial" w:cs="Arial"/>
          <w:sz w:val="24"/>
          <w:szCs w:val="24"/>
        </w:rPr>
        <w:t xml:space="preserve"> and </w:t>
      </w:r>
      <w:r w:rsidR="004144D8" w:rsidRPr="001B2ED5">
        <w:rPr>
          <w:rFonts w:ascii="Arial" w:hAnsi="Arial" w:cs="Arial"/>
          <w:sz w:val="24"/>
          <w:szCs w:val="24"/>
        </w:rPr>
        <w:t xml:space="preserve">3. </w:t>
      </w:r>
      <w:r w:rsidRPr="001B2ED5">
        <w:rPr>
          <w:rFonts w:ascii="Arial" w:hAnsi="Arial" w:cs="Arial"/>
          <w:sz w:val="24"/>
          <w:szCs w:val="24"/>
        </w:rPr>
        <w:t xml:space="preserve">50 µl or 60 µl of blood, as follows: </w:t>
      </w:r>
    </w:p>
    <w:p w:rsidR="00DA5416" w:rsidRPr="001B2ED5" w:rsidRDefault="00DA5416" w:rsidP="00DA5416">
      <w:pPr>
        <w:autoSpaceDE w:val="0"/>
        <w:autoSpaceDN w:val="0"/>
        <w:adjustRightInd w:val="0"/>
        <w:spacing w:after="0" w:line="240" w:lineRule="auto"/>
        <w:jc w:val="both"/>
        <w:rPr>
          <w:rFonts w:ascii="Arial" w:hAnsi="Arial" w:cs="Arial"/>
          <w:sz w:val="24"/>
          <w:szCs w:val="24"/>
        </w:rPr>
      </w:pPr>
    </w:p>
    <w:p w:rsidR="00DA5416" w:rsidRPr="001B2ED5" w:rsidRDefault="00DA5416" w:rsidP="00DA5416">
      <w:pPr>
        <w:spacing w:after="0" w:line="240" w:lineRule="auto"/>
        <w:jc w:val="both"/>
        <w:rPr>
          <w:rFonts w:ascii="Arial" w:hAnsi="Arial" w:cs="Arial"/>
          <w:sz w:val="24"/>
          <w:szCs w:val="24"/>
        </w:rPr>
      </w:pPr>
      <w:proofErr w:type="gramStart"/>
      <w:r w:rsidRPr="001B2ED5">
        <w:rPr>
          <w:rFonts w:ascii="Arial" w:hAnsi="Arial" w:cs="Arial"/>
          <w:sz w:val="24"/>
          <w:szCs w:val="24"/>
        </w:rPr>
        <w:t>for</w:t>
      </w:r>
      <w:proofErr w:type="gramEnd"/>
      <w:r w:rsidRPr="001B2ED5">
        <w:rPr>
          <w:rFonts w:ascii="Arial" w:hAnsi="Arial" w:cs="Arial"/>
          <w:sz w:val="24"/>
          <w:szCs w:val="24"/>
        </w:rPr>
        <w:t xml:space="preserve"> each survey </w:t>
      </w:r>
      <m:oMath>
        <m:r>
          <w:rPr>
            <w:rFonts w:ascii="Cambria Math" w:hAnsi="Cambria Math" w:cs="Arial"/>
            <w:sz w:val="24"/>
            <w:szCs w:val="24"/>
          </w:rPr>
          <m:t>i=1,…,N,</m:t>
        </m:r>
      </m:oMath>
    </w:p>
    <w:p w:rsidR="00DA5416" w:rsidRPr="001B2ED5" w:rsidRDefault="0069717C" w:rsidP="00DA5416">
      <w:pPr>
        <w:spacing w:after="0" w:line="240" w:lineRule="auto"/>
        <w:jc w:val="center"/>
        <w:rPr>
          <w:rFonts w:ascii="Arial" w:hAnsi="Arial" w:cs="Arial"/>
          <w:i/>
          <w:sz w:val="24"/>
          <w:szCs w:val="24"/>
        </w:rPr>
      </w:pPr>
      <m:oMathPara>
        <m:oMath>
          <m:sSub>
            <m:sSubPr>
              <m:ctrlPr>
                <w:rPr>
                  <w:rFonts w:ascii="Cambria Math" w:hAnsi="Cambria Math" w:cs="Arial"/>
                  <w:i/>
                  <w:sz w:val="24"/>
                  <w:szCs w:val="24"/>
                </w:rPr>
              </m:ctrlPr>
            </m:sSubPr>
            <m:e>
              <m:sSub>
                <m:sSubPr>
                  <m:ctrlPr>
                    <w:rPr>
                      <w:rFonts w:ascii="Cambria Math" w:hAnsi="Cambria Math" w:cs="Arial"/>
                      <w:i/>
                      <w:sz w:val="24"/>
                      <w:szCs w:val="24"/>
                    </w:rPr>
                  </m:ctrlPr>
                </m:sSubPr>
                <m:e>
                  <m:r>
                    <w:rPr>
                      <w:rFonts w:ascii="Cambria Math" w:hAnsi="Cambria Math" w:cs="Arial"/>
                      <w:sz w:val="24"/>
                      <w:szCs w:val="24"/>
                    </w:rPr>
                    <m:t>Y</m:t>
                  </m:r>
                </m:e>
                <m:sub>
                  <m:sSub>
                    <m:sSubPr>
                      <m:ctrlPr>
                        <w:rPr>
                          <w:rFonts w:ascii="Cambria Math" w:hAnsi="Cambria Math" w:cs="Arial"/>
                          <w:i/>
                          <w:sz w:val="24"/>
                          <w:szCs w:val="24"/>
                        </w:rPr>
                      </m:ctrlPr>
                    </m:sSubPr>
                    <m:e>
                      <m:r>
                        <w:rPr>
                          <w:rFonts w:ascii="Cambria Math" w:hAnsi="Cambria Math" w:cs="Arial"/>
                          <w:sz w:val="24"/>
                          <w:szCs w:val="24"/>
                        </w:rPr>
                        <m:t>mf</m:t>
                      </m:r>
                    </m:e>
                    <m:sub>
                      <m:r>
                        <w:rPr>
                          <w:rFonts w:ascii="Cambria Math" w:hAnsi="Cambria Math" w:cs="Arial"/>
                          <w:sz w:val="24"/>
                          <w:szCs w:val="24"/>
                        </w:rPr>
                        <m:t>i</m:t>
                      </m:r>
                    </m:sub>
                  </m:sSub>
                </m:sub>
              </m:sSub>
              <m:r>
                <w:rPr>
                  <w:rFonts w:ascii="Cambria Math" w:hAnsi="Cambria Math" w:cs="Arial"/>
                  <w:sz w:val="24"/>
                  <w:szCs w:val="24"/>
                </w:rPr>
                <m:t>|p</m:t>
              </m:r>
            </m:e>
            <m:sub>
              <m:sSub>
                <m:sSubPr>
                  <m:ctrlPr>
                    <w:rPr>
                      <w:rFonts w:ascii="Cambria Math" w:hAnsi="Cambria Math" w:cs="Arial"/>
                      <w:i/>
                      <w:sz w:val="24"/>
                      <w:szCs w:val="24"/>
                    </w:rPr>
                  </m:ctrlPr>
                </m:sSubPr>
                <m:e>
                  <m:r>
                    <w:rPr>
                      <w:rFonts w:ascii="Cambria Math" w:hAnsi="Cambria Math" w:cs="Arial"/>
                      <w:sz w:val="24"/>
                      <w:szCs w:val="24"/>
                    </w:rPr>
                    <m:t>mf</m:t>
                  </m:r>
                </m:e>
                <m:sub>
                  <m:r>
                    <w:rPr>
                      <w:rFonts w:ascii="Cambria Math" w:hAnsi="Cambria Math" w:cs="Arial"/>
                      <w:sz w:val="24"/>
                      <w:szCs w:val="24"/>
                    </w:rPr>
                    <m:t>i</m:t>
                  </m:r>
                </m:sub>
              </m:sSub>
            </m:sub>
          </m:sSub>
          <m:r>
            <w:rPr>
              <w:rFonts w:ascii="Cambria Math" w:hAnsi="Cambria Math" w:cs="Arial"/>
              <w:sz w:val="24"/>
              <w:szCs w:val="24"/>
            </w:rPr>
            <m:t xml:space="preserve">∼Binomial </m:t>
          </m:r>
          <m:r>
            <m:rPr>
              <m:sty m:val="p"/>
            </m:rP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N</m:t>
              </m:r>
            </m:e>
            <m:sub>
              <m:sSub>
                <m:sSubPr>
                  <m:ctrlPr>
                    <w:rPr>
                      <w:rFonts w:ascii="Cambria Math" w:hAnsi="Cambria Math" w:cs="Arial"/>
                      <w:i/>
                      <w:sz w:val="24"/>
                      <w:szCs w:val="24"/>
                    </w:rPr>
                  </m:ctrlPr>
                </m:sSubPr>
                <m:e>
                  <m:r>
                    <w:rPr>
                      <w:rFonts w:ascii="Cambria Math" w:hAnsi="Cambria Math" w:cs="Arial"/>
                      <w:sz w:val="24"/>
                      <w:szCs w:val="24"/>
                    </w:rPr>
                    <m:t>mf</m:t>
                  </m:r>
                </m:e>
                <m:sub>
                  <m:r>
                    <w:rPr>
                      <w:rFonts w:ascii="Cambria Math" w:hAnsi="Cambria Math" w:cs="Arial"/>
                      <w:sz w:val="24"/>
                      <w:szCs w:val="24"/>
                    </w:rPr>
                    <m:t>i</m:t>
                  </m:r>
                </m:sub>
              </m:sSub>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p</m:t>
              </m:r>
            </m:e>
            <m:sub>
              <m:sSub>
                <m:sSubPr>
                  <m:ctrlPr>
                    <w:rPr>
                      <w:rFonts w:ascii="Cambria Math" w:hAnsi="Cambria Math" w:cs="Arial"/>
                      <w:i/>
                      <w:sz w:val="24"/>
                      <w:szCs w:val="24"/>
                    </w:rPr>
                  </m:ctrlPr>
                </m:sSubPr>
                <m:e>
                  <m:r>
                    <w:rPr>
                      <w:rFonts w:ascii="Cambria Math" w:hAnsi="Cambria Math" w:cs="Arial"/>
                      <w:sz w:val="24"/>
                      <w:szCs w:val="24"/>
                    </w:rPr>
                    <m:t>mf</m:t>
                  </m:r>
                </m:e>
                <m:sub>
                  <m:r>
                    <w:rPr>
                      <w:rFonts w:ascii="Cambria Math" w:hAnsi="Cambria Math" w:cs="Arial"/>
                      <w:sz w:val="24"/>
                      <w:szCs w:val="24"/>
                    </w:rPr>
                    <m:t>i</m:t>
                  </m:r>
                </m:sub>
              </m:sSub>
            </m:sub>
          </m:sSub>
          <m:r>
            <w:rPr>
              <w:rFonts w:ascii="Cambria Math" w:hAnsi="Cambria Math" w:cs="Arial"/>
              <w:sz w:val="24"/>
              <w:szCs w:val="24"/>
            </w:rPr>
            <m:t>)</m:t>
          </m:r>
        </m:oMath>
      </m:oMathPara>
    </w:p>
    <w:p w:rsidR="00DA5416" w:rsidRPr="001B2ED5" w:rsidRDefault="00DA5416" w:rsidP="00DA5416">
      <w:pPr>
        <w:rPr>
          <w:rFonts w:ascii="Arial" w:hAnsi="Arial" w:cs="Arial"/>
          <w:sz w:val="24"/>
          <w:szCs w:val="24"/>
        </w:rPr>
      </w:pPr>
    </w:p>
    <w:p w:rsidR="00DA5416" w:rsidRPr="001B2ED5" w:rsidRDefault="00DA5416" w:rsidP="00DA5416">
      <w:pPr>
        <w:rPr>
          <w:rFonts w:ascii="Arial" w:hAnsi="Arial" w:cs="Arial"/>
          <w:b/>
          <w:sz w:val="24"/>
          <w:szCs w:val="24"/>
        </w:rPr>
      </w:pPr>
      <w:proofErr w:type="gramStart"/>
      <w:r w:rsidRPr="001B2ED5">
        <w:rPr>
          <w:rFonts w:ascii="Arial" w:hAnsi="Arial" w:cs="Arial"/>
          <w:b/>
          <w:sz w:val="24"/>
          <w:szCs w:val="24"/>
        </w:rPr>
        <w:t>Model 1.</w:t>
      </w:r>
      <w:proofErr w:type="gramEnd"/>
      <w:r w:rsidRPr="001B2ED5">
        <w:rPr>
          <w:rFonts w:ascii="Arial" w:hAnsi="Arial" w:cs="Arial"/>
          <w:b/>
          <w:sz w:val="24"/>
          <w:szCs w:val="24"/>
        </w:rPr>
        <w:t xml:space="preserve"> Only thick smears based on 20 µl of blood</w:t>
      </w:r>
    </w:p>
    <w:p w:rsidR="00DA5416" w:rsidRPr="001B2ED5" w:rsidRDefault="00DA5416" w:rsidP="00DA5416">
      <w:pPr>
        <w:rPr>
          <w:rFonts w:ascii="Arial" w:hAnsi="Arial" w:cs="Arial"/>
          <w:sz w:val="24"/>
          <w:szCs w:val="24"/>
        </w:rPr>
      </w:pPr>
      <m:oMathPara>
        <m:oMath>
          <m:r>
            <m:rPr>
              <m:sty m:val="p"/>
            </m:rPr>
            <w:rPr>
              <w:rFonts w:ascii="Cambria Math" w:hAnsi="Cambria Math" w:cs="Arial"/>
              <w:sz w:val="24"/>
              <w:szCs w:val="24"/>
            </w:rPr>
            <m:t xml:space="preserve">logit </m:t>
          </m:r>
          <m:d>
            <m:dPr>
              <m:ctrlPr>
                <w:rPr>
                  <w:rFonts w:ascii="Cambria Math" w:hAnsi="Cambria Math" w:cs="Arial"/>
                  <w:sz w:val="24"/>
                  <w:szCs w:val="24"/>
                </w:rPr>
              </m:ctrlPr>
            </m:dPr>
            <m:e>
              <m:sSub>
                <m:sSubPr>
                  <m:ctrlPr>
                    <w:rPr>
                      <w:rFonts w:ascii="Cambria Math" w:hAnsi="Cambria Math" w:cs="Arial"/>
                      <w:i/>
                      <w:sz w:val="24"/>
                      <w:szCs w:val="24"/>
                    </w:rPr>
                  </m:ctrlPr>
                </m:sSubPr>
                <m:e>
                  <m:r>
                    <w:rPr>
                      <w:rFonts w:ascii="Cambria Math" w:hAnsi="Cambria Math" w:cs="Arial"/>
                      <w:sz w:val="24"/>
                      <w:szCs w:val="24"/>
                    </w:rPr>
                    <m:t>p</m:t>
                  </m:r>
                </m:e>
                <m:sub>
                  <m:sSub>
                    <m:sSubPr>
                      <m:ctrlPr>
                        <w:rPr>
                          <w:rFonts w:ascii="Cambria Math" w:hAnsi="Cambria Math" w:cs="Arial"/>
                          <w:i/>
                          <w:sz w:val="24"/>
                          <w:szCs w:val="24"/>
                        </w:rPr>
                      </m:ctrlPr>
                    </m:sSubPr>
                    <m:e>
                      <m:r>
                        <w:rPr>
                          <w:rFonts w:ascii="Cambria Math" w:hAnsi="Cambria Math" w:cs="Arial"/>
                          <w:sz w:val="24"/>
                          <w:szCs w:val="24"/>
                        </w:rPr>
                        <m:t>Mf</m:t>
                      </m:r>
                    </m:e>
                    <m:sub>
                      <m:r>
                        <w:rPr>
                          <w:rFonts w:ascii="Cambria Math" w:hAnsi="Cambria Math" w:cs="Arial"/>
                          <w:sz w:val="24"/>
                          <w:szCs w:val="24"/>
                        </w:rPr>
                        <m:t>i</m:t>
                      </m:r>
                    </m:sub>
                  </m:sSub>
                </m:sub>
              </m:sSub>
              <m:ctrlPr>
                <w:rPr>
                  <w:rFonts w:ascii="Cambria Math" w:hAnsi="Cambria Math" w:cs="Arial"/>
                  <w:i/>
                  <w:sz w:val="24"/>
                  <w:szCs w:val="24"/>
                </w:rPr>
              </m:ctrlPr>
            </m:e>
          </m:d>
          <m:r>
            <w:rPr>
              <w:rFonts w:ascii="Cambria Math" w:hAnsi="Cambria Math" w:cs="Arial"/>
              <w:sz w:val="24"/>
              <w:szCs w:val="24"/>
            </w:rPr>
            <m:t>= α+</m:t>
          </m:r>
          <m:sSub>
            <m:sSubPr>
              <m:ctrlPr>
                <w:rPr>
                  <w:rFonts w:ascii="Cambria Math" w:hAnsi="Cambria Math" w:cs="Arial"/>
                  <w:i/>
                  <w:sz w:val="24"/>
                  <w:szCs w:val="24"/>
                </w:rPr>
              </m:ctrlPr>
            </m:sSubPr>
            <m:e>
              <m:r>
                <w:rPr>
                  <w:rFonts w:ascii="Cambria Math" w:hAnsi="Cambria Math" w:cs="Arial"/>
                  <w:sz w:val="24"/>
                  <w:szCs w:val="24"/>
                </w:rPr>
                <m:t>α</m:t>
              </m:r>
            </m:e>
            <m:sub>
              <m:r>
                <w:rPr>
                  <w:rFonts w:ascii="Cambria Math" w:hAnsi="Cambria Math" w:cs="Arial"/>
                  <w:sz w:val="24"/>
                  <w:szCs w:val="24"/>
                </w:rPr>
                <m:t>1</m:t>
              </m:r>
            </m:sub>
          </m:sSub>
          <m:r>
            <m:rPr>
              <m:sty m:val="p"/>
            </m:rPr>
            <w:rPr>
              <w:rFonts w:ascii="Cambria Math" w:hAnsi="Cambria Math" w:cs="Arial"/>
              <w:sz w:val="24"/>
              <w:szCs w:val="24"/>
            </w:rPr>
            <m:t xml:space="preserve">logit </m:t>
          </m:r>
          <m:d>
            <m:dPr>
              <m:ctrlPr>
                <w:rPr>
                  <w:rFonts w:ascii="Cambria Math" w:hAnsi="Cambria Math" w:cs="Arial"/>
                  <w:sz w:val="24"/>
                  <w:szCs w:val="24"/>
                </w:rPr>
              </m:ctrlPr>
            </m:dPr>
            <m:e>
              <m:sSub>
                <m:sSubPr>
                  <m:ctrlPr>
                    <w:rPr>
                      <w:rFonts w:ascii="Cambria Math" w:hAnsi="Cambria Math" w:cs="Arial"/>
                      <w:i/>
                      <w:sz w:val="24"/>
                      <w:szCs w:val="24"/>
                    </w:rPr>
                  </m:ctrlPr>
                </m:sSubPr>
                <m:e>
                  <m:r>
                    <w:rPr>
                      <w:rFonts w:ascii="Cambria Math" w:hAnsi="Cambria Math" w:cs="Arial"/>
                      <w:sz w:val="24"/>
                      <w:szCs w:val="24"/>
                    </w:rPr>
                    <m:t>p</m:t>
                  </m:r>
                </m:e>
                <m:sub>
                  <m:sSub>
                    <m:sSubPr>
                      <m:ctrlPr>
                        <w:rPr>
                          <w:rFonts w:ascii="Cambria Math" w:hAnsi="Cambria Math" w:cs="Arial"/>
                          <w:i/>
                          <w:sz w:val="24"/>
                          <w:szCs w:val="24"/>
                        </w:rPr>
                      </m:ctrlPr>
                    </m:sSubPr>
                    <m:e>
                      <m:r>
                        <w:rPr>
                          <w:rFonts w:ascii="Cambria Math" w:hAnsi="Cambria Math" w:cs="Arial"/>
                          <w:sz w:val="24"/>
                          <w:szCs w:val="24"/>
                        </w:rPr>
                        <m:t>ICT</m:t>
                      </m:r>
                    </m:e>
                    <m:sub>
                      <m:r>
                        <w:rPr>
                          <w:rFonts w:ascii="Cambria Math" w:hAnsi="Cambria Math" w:cs="Arial"/>
                          <w:sz w:val="24"/>
                          <w:szCs w:val="24"/>
                        </w:rPr>
                        <m:t>i</m:t>
                      </m:r>
                    </m:sub>
                  </m:sSub>
                </m:sub>
              </m:sSub>
              <m:ctrlPr>
                <w:rPr>
                  <w:rFonts w:ascii="Cambria Math" w:hAnsi="Cambria Math" w:cs="Arial"/>
                  <w:i/>
                  <w:sz w:val="24"/>
                  <w:szCs w:val="24"/>
                </w:rPr>
              </m:ctrlP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α</m:t>
              </m:r>
            </m:e>
            <m:sub>
              <m:r>
                <m:rPr>
                  <m:sty m:val="p"/>
                </m:rPr>
                <w:rPr>
                  <w:rFonts w:ascii="Cambria Math" w:hAnsi="Cambria Math" w:cs="Arial"/>
                  <w:sz w:val="24"/>
                  <w:szCs w:val="24"/>
                </w:rPr>
                <m:t>PRE</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PRE</m:t>
              </m:r>
            </m:e>
            <m:sub>
              <m:r>
                <w:rPr>
                  <w:rFonts w:ascii="Cambria Math" w:hAnsi="Cambria Math" w:cs="Arial"/>
                  <w:sz w:val="24"/>
                  <w:szCs w:val="24"/>
                </w:rPr>
                <m:t>i</m:t>
              </m:r>
            </m:sub>
          </m:sSub>
          <m:r>
            <m:rPr>
              <m:sty m:val="p"/>
            </m:rP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α</m:t>
              </m:r>
            </m:e>
            <m:sub>
              <m:r>
                <w:rPr>
                  <w:rFonts w:ascii="Cambria Math" w:hAnsi="Cambria Math" w:cs="Arial"/>
                  <w:sz w:val="24"/>
                  <w:szCs w:val="24"/>
                </w:rPr>
                <m:t xml:space="preserve">1PRE </m:t>
              </m:r>
              <m:r>
                <m:rPr>
                  <m:sty m:val="p"/>
                </m:rPr>
                <w:rPr>
                  <w:rFonts w:ascii="Cambria Math" w:hAnsi="Cambria Math" w:cs="Arial"/>
                  <w:sz w:val="24"/>
                  <w:szCs w:val="24"/>
                </w:rPr>
                <m:t xml:space="preserve"> </m:t>
              </m:r>
            </m:sub>
          </m:sSub>
          <m:r>
            <m:rPr>
              <m:sty m:val="p"/>
            </m:rPr>
            <w:rPr>
              <w:rFonts w:ascii="Cambria Math" w:hAnsi="Cambria Math" w:cs="Arial"/>
              <w:sz w:val="24"/>
              <w:szCs w:val="24"/>
            </w:rPr>
            <m:t xml:space="preserve">logit </m:t>
          </m:r>
          <m:d>
            <m:dPr>
              <m:ctrlPr>
                <w:rPr>
                  <w:rFonts w:ascii="Cambria Math" w:hAnsi="Cambria Math" w:cs="Arial"/>
                  <w:sz w:val="24"/>
                  <w:szCs w:val="24"/>
                </w:rPr>
              </m:ctrlPr>
            </m:dPr>
            <m:e>
              <m:sSub>
                <m:sSubPr>
                  <m:ctrlPr>
                    <w:rPr>
                      <w:rFonts w:ascii="Cambria Math" w:hAnsi="Cambria Math" w:cs="Arial"/>
                      <w:i/>
                      <w:sz w:val="24"/>
                      <w:szCs w:val="24"/>
                    </w:rPr>
                  </m:ctrlPr>
                </m:sSubPr>
                <m:e>
                  <m:r>
                    <w:rPr>
                      <w:rFonts w:ascii="Cambria Math" w:hAnsi="Cambria Math" w:cs="Arial"/>
                      <w:sz w:val="24"/>
                      <w:szCs w:val="24"/>
                    </w:rPr>
                    <m:t>p</m:t>
                  </m:r>
                </m:e>
                <m:sub>
                  <m:sSub>
                    <m:sSubPr>
                      <m:ctrlPr>
                        <w:rPr>
                          <w:rFonts w:ascii="Cambria Math" w:hAnsi="Cambria Math" w:cs="Arial"/>
                          <w:i/>
                          <w:sz w:val="24"/>
                          <w:szCs w:val="24"/>
                        </w:rPr>
                      </m:ctrlPr>
                    </m:sSubPr>
                    <m:e>
                      <m:r>
                        <w:rPr>
                          <w:rFonts w:ascii="Cambria Math" w:hAnsi="Cambria Math" w:cs="Arial"/>
                          <w:sz w:val="24"/>
                          <w:szCs w:val="24"/>
                        </w:rPr>
                        <m:t>ICT</m:t>
                      </m:r>
                    </m:e>
                    <m:sub>
                      <m:r>
                        <w:rPr>
                          <w:rFonts w:ascii="Cambria Math" w:hAnsi="Cambria Math" w:cs="Arial"/>
                          <w:sz w:val="24"/>
                          <w:szCs w:val="24"/>
                        </w:rPr>
                        <m:t>i</m:t>
                      </m:r>
                    </m:sub>
                  </m:sSub>
                </m:sub>
              </m:sSub>
              <m:ctrlPr>
                <w:rPr>
                  <w:rFonts w:ascii="Cambria Math" w:hAnsi="Cambria Math" w:cs="Arial"/>
                  <w:i/>
                  <w:sz w:val="24"/>
                  <w:szCs w:val="24"/>
                </w:rPr>
              </m:ctrlP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PRE</m:t>
              </m:r>
            </m:e>
            <m:sub>
              <m:r>
                <w:rPr>
                  <w:rFonts w:ascii="Cambria Math" w:hAnsi="Cambria Math" w:cs="Arial"/>
                  <w:sz w:val="24"/>
                  <w:szCs w:val="24"/>
                </w:rPr>
                <m:t>i</m:t>
              </m:r>
            </m:sub>
          </m:sSub>
          <m:r>
            <w:rPr>
              <w:rFonts w:ascii="Cambria Math" w:hAnsi="Cambria Math" w:cs="Arial"/>
              <w:sz w:val="24"/>
              <w:szCs w:val="24"/>
            </w:rPr>
            <m:t xml:space="preserve"> </m:t>
          </m:r>
        </m:oMath>
      </m:oMathPara>
    </w:p>
    <w:p w:rsidR="00DA5416" w:rsidRPr="001B2ED5" w:rsidRDefault="00DA5416" w:rsidP="00DA5416">
      <w:pPr>
        <w:jc w:val="center"/>
        <w:rPr>
          <w:rFonts w:ascii="Arial" w:hAnsi="Arial" w:cs="Arial"/>
          <w:sz w:val="24"/>
          <w:szCs w:val="24"/>
        </w:rPr>
      </w:pPr>
      <w:r w:rsidRPr="001B2ED5">
        <w:rPr>
          <w:rFonts w:ascii="Arial" w:hAnsi="Arial" w:cs="Arial"/>
          <w:noProof/>
          <w:sz w:val="24"/>
          <w:szCs w:val="24"/>
        </w:rPr>
        <w:drawing>
          <wp:inline distT="0" distB="0" distL="0" distR="0" wp14:anchorId="0B038275" wp14:editId="20B07575">
            <wp:extent cx="5229225" cy="2426567"/>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33499" cy="2428550"/>
                    </a:xfrm>
                    <a:prstGeom prst="rect">
                      <a:avLst/>
                    </a:prstGeom>
                    <a:noFill/>
                    <a:ln w="9525">
                      <a:noFill/>
                      <a:miter lim="800000"/>
                      <a:headEnd/>
                      <a:tailEnd/>
                    </a:ln>
                  </pic:spPr>
                </pic:pic>
              </a:graphicData>
            </a:graphic>
          </wp:inline>
        </w:drawing>
      </w:r>
    </w:p>
    <w:p w:rsidR="00DA5416" w:rsidRPr="001B2ED5" w:rsidRDefault="00DA5416" w:rsidP="00DA5416">
      <w:pPr>
        <w:ind w:firstLine="720"/>
        <w:rPr>
          <w:rFonts w:ascii="Arial" w:hAnsi="Arial" w:cs="Arial"/>
          <w:sz w:val="24"/>
          <w:szCs w:val="24"/>
        </w:rPr>
      </w:pPr>
      <w:r w:rsidRPr="001B2ED5">
        <w:rPr>
          <w:rFonts w:ascii="Arial" w:hAnsi="Arial" w:cs="Arial"/>
          <w:sz w:val="24"/>
          <w:szCs w:val="24"/>
        </w:rPr>
        <w:t>DIC = 863.9; DIC with random effects = 316.7</w:t>
      </w:r>
    </w:p>
    <w:p w:rsidR="00DA5416" w:rsidRPr="001B2ED5" w:rsidRDefault="00DA5416" w:rsidP="00DA5416">
      <w:pPr>
        <w:spacing w:after="0"/>
        <w:rPr>
          <w:rFonts w:ascii="Arial" w:hAnsi="Arial" w:cs="Arial"/>
          <w:i/>
          <w:sz w:val="24"/>
          <w:szCs w:val="24"/>
        </w:rPr>
      </w:pPr>
    </w:p>
    <w:p w:rsidR="00DA5416" w:rsidRPr="001B2ED5" w:rsidRDefault="00DA5416" w:rsidP="00DA5416">
      <w:pPr>
        <w:rPr>
          <w:rFonts w:ascii="Arial" w:hAnsi="Arial" w:cs="Arial"/>
          <w:b/>
          <w:sz w:val="24"/>
          <w:szCs w:val="24"/>
        </w:rPr>
      </w:pPr>
      <w:proofErr w:type="gramStart"/>
      <w:r w:rsidRPr="001B2ED5">
        <w:rPr>
          <w:rFonts w:ascii="Arial" w:hAnsi="Arial" w:cs="Arial"/>
          <w:b/>
          <w:sz w:val="24"/>
          <w:szCs w:val="24"/>
        </w:rPr>
        <w:t>Model 2.</w:t>
      </w:r>
      <w:proofErr w:type="gramEnd"/>
      <w:r w:rsidRPr="001B2ED5">
        <w:rPr>
          <w:rFonts w:ascii="Arial" w:hAnsi="Arial" w:cs="Arial"/>
          <w:b/>
          <w:sz w:val="24"/>
          <w:szCs w:val="24"/>
        </w:rPr>
        <w:t xml:space="preserve"> Thick smears based on 20-60 µl of blood</w:t>
      </w:r>
    </w:p>
    <w:p w:rsidR="00DA5416" w:rsidRPr="001B2ED5" w:rsidRDefault="00DA5416" w:rsidP="00DA5416">
      <w:pPr>
        <w:rPr>
          <w:rFonts w:ascii="Arial" w:hAnsi="Arial" w:cs="Arial"/>
          <w:sz w:val="24"/>
          <w:szCs w:val="24"/>
        </w:rPr>
      </w:pPr>
      <m:oMathPara>
        <m:oMath>
          <m:r>
            <m:rPr>
              <m:sty m:val="p"/>
            </m:rPr>
            <w:rPr>
              <w:rFonts w:ascii="Cambria Math" w:hAnsi="Cambria Math" w:cs="Arial"/>
              <w:sz w:val="24"/>
              <w:szCs w:val="24"/>
            </w:rPr>
            <m:t xml:space="preserve">logit </m:t>
          </m:r>
          <m:d>
            <m:dPr>
              <m:ctrlPr>
                <w:rPr>
                  <w:rFonts w:ascii="Cambria Math" w:hAnsi="Cambria Math" w:cs="Arial"/>
                  <w:sz w:val="24"/>
                  <w:szCs w:val="24"/>
                </w:rPr>
              </m:ctrlPr>
            </m:dPr>
            <m:e>
              <m:sSub>
                <m:sSubPr>
                  <m:ctrlPr>
                    <w:rPr>
                      <w:rFonts w:ascii="Cambria Math" w:hAnsi="Cambria Math" w:cs="Arial"/>
                      <w:i/>
                      <w:sz w:val="24"/>
                      <w:szCs w:val="24"/>
                    </w:rPr>
                  </m:ctrlPr>
                </m:sSubPr>
                <m:e>
                  <m:r>
                    <w:rPr>
                      <w:rFonts w:ascii="Cambria Math" w:hAnsi="Cambria Math" w:cs="Arial"/>
                      <w:sz w:val="24"/>
                      <w:szCs w:val="24"/>
                    </w:rPr>
                    <m:t>p</m:t>
                  </m:r>
                </m:e>
                <m:sub>
                  <m:sSub>
                    <m:sSubPr>
                      <m:ctrlPr>
                        <w:rPr>
                          <w:rFonts w:ascii="Cambria Math" w:hAnsi="Cambria Math" w:cs="Arial"/>
                          <w:i/>
                          <w:sz w:val="24"/>
                          <w:szCs w:val="24"/>
                        </w:rPr>
                      </m:ctrlPr>
                    </m:sSubPr>
                    <m:e>
                      <m:r>
                        <w:rPr>
                          <w:rFonts w:ascii="Cambria Math" w:hAnsi="Cambria Math" w:cs="Arial"/>
                          <w:sz w:val="24"/>
                          <w:szCs w:val="24"/>
                        </w:rPr>
                        <m:t>Mf</m:t>
                      </m:r>
                    </m:e>
                    <m:sub>
                      <m:r>
                        <w:rPr>
                          <w:rFonts w:ascii="Cambria Math" w:hAnsi="Cambria Math" w:cs="Arial"/>
                          <w:sz w:val="24"/>
                          <w:szCs w:val="24"/>
                        </w:rPr>
                        <m:t>i</m:t>
                      </m:r>
                    </m:sub>
                  </m:sSub>
                </m:sub>
              </m:sSub>
              <m:ctrlPr>
                <w:rPr>
                  <w:rFonts w:ascii="Cambria Math" w:hAnsi="Cambria Math" w:cs="Arial"/>
                  <w:i/>
                  <w:sz w:val="24"/>
                  <w:szCs w:val="24"/>
                </w:rPr>
              </m:ctrlPr>
            </m:e>
          </m:d>
          <m:r>
            <w:rPr>
              <w:rFonts w:ascii="Cambria Math" w:hAnsi="Cambria Math" w:cs="Arial"/>
              <w:sz w:val="24"/>
              <w:szCs w:val="24"/>
            </w:rPr>
            <m:t>= α+</m:t>
          </m:r>
          <m:sSub>
            <m:sSubPr>
              <m:ctrlPr>
                <w:rPr>
                  <w:rFonts w:ascii="Cambria Math" w:hAnsi="Cambria Math" w:cs="Arial"/>
                  <w:i/>
                  <w:sz w:val="24"/>
                  <w:szCs w:val="24"/>
                </w:rPr>
              </m:ctrlPr>
            </m:sSubPr>
            <m:e>
              <m:r>
                <w:rPr>
                  <w:rFonts w:ascii="Cambria Math" w:hAnsi="Cambria Math" w:cs="Arial"/>
                  <w:sz w:val="24"/>
                  <w:szCs w:val="24"/>
                </w:rPr>
                <m:t>α</m:t>
              </m:r>
            </m:e>
            <m:sub>
              <m:r>
                <w:rPr>
                  <w:rFonts w:ascii="Cambria Math" w:hAnsi="Cambria Math" w:cs="Arial"/>
                  <w:sz w:val="24"/>
                  <w:szCs w:val="24"/>
                </w:rPr>
                <m:t>1</m:t>
              </m:r>
            </m:sub>
          </m:sSub>
          <m:r>
            <m:rPr>
              <m:sty m:val="p"/>
            </m:rPr>
            <w:rPr>
              <w:rFonts w:ascii="Cambria Math" w:hAnsi="Cambria Math" w:cs="Arial"/>
              <w:sz w:val="24"/>
              <w:szCs w:val="24"/>
            </w:rPr>
            <m:t xml:space="preserve">logit </m:t>
          </m:r>
          <m:d>
            <m:dPr>
              <m:ctrlPr>
                <w:rPr>
                  <w:rFonts w:ascii="Cambria Math" w:hAnsi="Cambria Math" w:cs="Arial"/>
                  <w:sz w:val="24"/>
                  <w:szCs w:val="24"/>
                </w:rPr>
              </m:ctrlPr>
            </m:dPr>
            <m:e>
              <m:sSub>
                <m:sSubPr>
                  <m:ctrlPr>
                    <w:rPr>
                      <w:rFonts w:ascii="Cambria Math" w:hAnsi="Cambria Math" w:cs="Arial"/>
                      <w:i/>
                      <w:sz w:val="24"/>
                      <w:szCs w:val="24"/>
                    </w:rPr>
                  </m:ctrlPr>
                </m:sSubPr>
                <m:e>
                  <m:r>
                    <w:rPr>
                      <w:rFonts w:ascii="Cambria Math" w:hAnsi="Cambria Math" w:cs="Arial"/>
                      <w:sz w:val="24"/>
                      <w:szCs w:val="24"/>
                    </w:rPr>
                    <m:t>p</m:t>
                  </m:r>
                </m:e>
                <m:sub>
                  <m:sSub>
                    <m:sSubPr>
                      <m:ctrlPr>
                        <w:rPr>
                          <w:rFonts w:ascii="Cambria Math" w:hAnsi="Cambria Math" w:cs="Arial"/>
                          <w:i/>
                          <w:sz w:val="24"/>
                          <w:szCs w:val="24"/>
                        </w:rPr>
                      </m:ctrlPr>
                    </m:sSubPr>
                    <m:e>
                      <m:r>
                        <w:rPr>
                          <w:rFonts w:ascii="Cambria Math" w:hAnsi="Cambria Math" w:cs="Arial"/>
                          <w:sz w:val="24"/>
                          <w:szCs w:val="24"/>
                        </w:rPr>
                        <m:t>ICT</m:t>
                      </m:r>
                    </m:e>
                    <m:sub>
                      <m:r>
                        <w:rPr>
                          <w:rFonts w:ascii="Cambria Math" w:hAnsi="Cambria Math" w:cs="Arial"/>
                          <w:sz w:val="24"/>
                          <w:szCs w:val="24"/>
                        </w:rPr>
                        <m:t>i</m:t>
                      </m:r>
                    </m:sub>
                  </m:sSub>
                </m:sub>
              </m:sSub>
              <m:ctrlPr>
                <w:rPr>
                  <w:rFonts w:ascii="Cambria Math" w:hAnsi="Cambria Math" w:cs="Arial"/>
                  <w:i/>
                  <w:sz w:val="24"/>
                  <w:szCs w:val="24"/>
                </w:rPr>
              </m:ctrlP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α</m:t>
              </m:r>
            </m:e>
            <m:sub>
              <m:r>
                <m:rPr>
                  <m:sty m:val="p"/>
                </m:rPr>
                <w:rPr>
                  <w:rFonts w:ascii="Cambria Math" w:hAnsi="Cambria Math" w:cs="Arial"/>
                  <w:sz w:val="24"/>
                  <w:szCs w:val="24"/>
                </w:rPr>
                <m:t>PRE</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PRE</m:t>
              </m:r>
            </m:e>
            <m:sub>
              <m:r>
                <w:rPr>
                  <w:rFonts w:ascii="Cambria Math" w:hAnsi="Cambria Math" w:cs="Arial"/>
                  <w:sz w:val="24"/>
                  <w:szCs w:val="24"/>
                </w:rPr>
                <m:t>i</m:t>
              </m:r>
            </m:sub>
          </m:sSub>
          <m:r>
            <m:rPr>
              <m:sty m:val="p"/>
            </m:rP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α</m:t>
              </m:r>
            </m:e>
            <m:sub>
              <m:r>
                <w:rPr>
                  <w:rFonts w:ascii="Cambria Math" w:hAnsi="Cambria Math" w:cs="Arial"/>
                  <w:sz w:val="24"/>
                  <w:szCs w:val="24"/>
                </w:rPr>
                <m:t xml:space="preserve">1PRE </m:t>
              </m:r>
              <m:r>
                <m:rPr>
                  <m:sty m:val="p"/>
                </m:rPr>
                <w:rPr>
                  <w:rFonts w:ascii="Cambria Math" w:hAnsi="Cambria Math" w:cs="Arial"/>
                  <w:sz w:val="24"/>
                  <w:szCs w:val="24"/>
                </w:rPr>
                <m:t xml:space="preserve"> </m:t>
              </m:r>
            </m:sub>
          </m:sSub>
          <m:r>
            <m:rPr>
              <m:sty m:val="p"/>
            </m:rPr>
            <w:rPr>
              <w:rFonts w:ascii="Cambria Math" w:hAnsi="Cambria Math" w:cs="Arial"/>
              <w:sz w:val="24"/>
              <w:szCs w:val="24"/>
            </w:rPr>
            <m:t xml:space="preserve">logit </m:t>
          </m:r>
          <m:d>
            <m:dPr>
              <m:ctrlPr>
                <w:rPr>
                  <w:rFonts w:ascii="Cambria Math" w:hAnsi="Cambria Math" w:cs="Arial"/>
                  <w:sz w:val="24"/>
                  <w:szCs w:val="24"/>
                </w:rPr>
              </m:ctrlPr>
            </m:dPr>
            <m:e>
              <m:sSub>
                <m:sSubPr>
                  <m:ctrlPr>
                    <w:rPr>
                      <w:rFonts w:ascii="Cambria Math" w:hAnsi="Cambria Math" w:cs="Arial"/>
                      <w:i/>
                      <w:sz w:val="24"/>
                      <w:szCs w:val="24"/>
                    </w:rPr>
                  </m:ctrlPr>
                </m:sSubPr>
                <m:e>
                  <m:r>
                    <w:rPr>
                      <w:rFonts w:ascii="Cambria Math" w:hAnsi="Cambria Math" w:cs="Arial"/>
                      <w:sz w:val="24"/>
                      <w:szCs w:val="24"/>
                    </w:rPr>
                    <m:t>p</m:t>
                  </m:r>
                </m:e>
                <m:sub>
                  <m:sSub>
                    <m:sSubPr>
                      <m:ctrlPr>
                        <w:rPr>
                          <w:rFonts w:ascii="Cambria Math" w:hAnsi="Cambria Math" w:cs="Arial"/>
                          <w:i/>
                          <w:sz w:val="24"/>
                          <w:szCs w:val="24"/>
                        </w:rPr>
                      </m:ctrlPr>
                    </m:sSubPr>
                    <m:e>
                      <m:r>
                        <w:rPr>
                          <w:rFonts w:ascii="Cambria Math" w:hAnsi="Cambria Math" w:cs="Arial"/>
                          <w:sz w:val="24"/>
                          <w:szCs w:val="24"/>
                        </w:rPr>
                        <m:t>ICT</m:t>
                      </m:r>
                    </m:e>
                    <m:sub>
                      <m:r>
                        <w:rPr>
                          <w:rFonts w:ascii="Cambria Math" w:hAnsi="Cambria Math" w:cs="Arial"/>
                          <w:sz w:val="24"/>
                          <w:szCs w:val="24"/>
                        </w:rPr>
                        <m:t>i</m:t>
                      </m:r>
                    </m:sub>
                  </m:sSub>
                </m:sub>
              </m:sSub>
              <m:ctrlPr>
                <w:rPr>
                  <w:rFonts w:ascii="Cambria Math" w:hAnsi="Cambria Math" w:cs="Arial"/>
                  <w:i/>
                  <w:sz w:val="24"/>
                  <w:szCs w:val="24"/>
                </w:rPr>
              </m:ctrlP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PRE</m:t>
              </m:r>
            </m:e>
            <m:sub>
              <m:r>
                <w:rPr>
                  <w:rFonts w:ascii="Cambria Math" w:hAnsi="Cambria Math" w:cs="Arial"/>
                  <w:sz w:val="24"/>
                  <w:szCs w:val="24"/>
                </w:rPr>
                <m:t>i</m:t>
              </m:r>
            </m:sub>
          </m:sSub>
          <m:r>
            <w:rPr>
              <w:rFonts w:ascii="Cambria Math" w:hAnsi="Cambria Math" w:cs="Arial"/>
              <w:sz w:val="24"/>
              <w:szCs w:val="24"/>
            </w:rPr>
            <m:t xml:space="preserve"> </m:t>
          </m:r>
        </m:oMath>
      </m:oMathPara>
    </w:p>
    <w:p w:rsidR="00DA5416" w:rsidRPr="001B2ED5" w:rsidRDefault="00DA5416" w:rsidP="00DA5416">
      <w:pPr>
        <w:jc w:val="center"/>
        <w:rPr>
          <w:rFonts w:ascii="Arial" w:hAnsi="Arial" w:cs="Arial"/>
          <w:sz w:val="24"/>
          <w:szCs w:val="24"/>
        </w:rPr>
      </w:pPr>
      <w:r w:rsidRPr="001B2ED5">
        <w:rPr>
          <w:rFonts w:ascii="Arial" w:hAnsi="Arial" w:cs="Arial"/>
          <w:noProof/>
          <w:sz w:val="24"/>
          <w:szCs w:val="24"/>
        </w:rPr>
        <w:drawing>
          <wp:inline distT="0" distB="0" distL="0" distR="0" wp14:anchorId="2C96D0C3" wp14:editId="30D398B7">
            <wp:extent cx="5381625" cy="2538014"/>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381625" cy="2538014"/>
                    </a:xfrm>
                    <a:prstGeom prst="rect">
                      <a:avLst/>
                    </a:prstGeom>
                    <a:noFill/>
                    <a:ln w="9525">
                      <a:noFill/>
                      <a:miter lim="800000"/>
                      <a:headEnd/>
                      <a:tailEnd/>
                    </a:ln>
                  </pic:spPr>
                </pic:pic>
              </a:graphicData>
            </a:graphic>
          </wp:inline>
        </w:drawing>
      </w:r>
    </w:p>
    <w:p w:rsidR="00DA5416" w:rsidRPr="001B2ED5" w:rsidRDefault="00DA5416" w:rsidP="00DA5416">
      <w:pPr>
        <w:ind w:firstLine="720"/>
        <w:rPr>
          <w:rFonts w:ascii="Arial" w:hAnsi="Arial" w:cs="Arial"/>
          <w:sz w:val="24"/>
          <w:szCs w:val="24"/>
        </w:rPr>
      </w:pPr>
      <w:r w:rsidRPr="001B2ED5">
        <w:rPr>
          <w:rFonts w:ascii="Arial" w:hAnsi="Arial" w:cs="Arial"/>
          <w:sz w:val="24"/>
          <w:szCs w:val="24"/>
        </w:rPr>
        <w:lastRenderedPageBreak/>
        <w:t>DIC = 2147.6; DIC with random effects = 858.3</w:t>
      </w:r>
    </w:p>
    <w:p w:rsidR="00DA5416" w:rsidRPr="001B2ED5" w:rsidRDefault="00DA5416" w:rsidP="00DA5416">
      <w:pPr>
        <w:spacing w:after="0"/>
        <w:rPr>
          <w:rFonts w:ascii="Arial" w:hAnsi="Arial" w:cs="Arial"/>
          <w:sz w:val="24"/>
          <w:szCs w:val="24"/>
        </w:rPr>
      </w:pPr>
    </w:p>
    <w:p w:rsidR="00DA5416" w:rsidRPr="001B2ED5" w:rsidRDefault="00DA5416" w:rsidP="00DA5416">
      <w:pPr>
        <w:rPr>
          <w:rFonts w:ascii="Arial" w:hAnsi="Arial" w:cs="Arial"/>
          <w:b/>
          <w:sz w:val="24"/>
          <w:szCs w:val="24"/>
        </w:rPr>
      </w:pPr>
      <w:proofErr w:type="gramStart"/>
      <w:r w:rsidRPr="001B2ED5">
        <w:rPr>
          <w:rFonts w:ascii="Arial" w:hAnsi="Arial" w:cs="Arial"/>
          <w:b/>
          <w:sz w:val="24"/>
          <w:szCs w:val="24"/>
        </w:rPr>
        <w:t>Model 3.</w:t>
      </w:r>
      <w:proofErr w:type="gramEnd"/>
      <w:r w:rsidRPr="001B2ED5">
        <w:rPr>
          <w:rFonts w:ascii="Arial" w:hAnsi="Arial" w:cs="Arial"/>
          <w:b/>
          <w:sz w:val="24"/>
          <w:szCs w:val="24"/>
        </w:rPr>
        <w:t xml:space="preserve"> Thick smears based on 20-60 µl of blood, and adjusting by blood volume</w:t>
      </w:r>
    </w:p>
    <w:p w:rsidR="00DB424A" w:rsidRPr="001B2ED5" w:rsidRDefault="00DB424A" w:rsidP="00DB424A">
      <w:pPr>
        <w:rPr>
          <w:rFonts w:ascii="Arial" w:hAnsi="Arial" w:cs="Arial"/>
          <w:sz w:val="24"/>
          <w:szCs w:val="24"/>
        </w:rPr>
      </w:pPr>
      <m:oMath>
        <m:r>
          <m:rPr>
            <m:sty m:val="p"/>
          </m:rPr>
          <w:rPr>
            <w:rFonts w:ascii="Cambria Math" w:hAnsi="Cambria Math" w:cs="Arial"/>
            <w:sz w:val="24"/>
            <w:szCs w:val="24"/>
          </w:rPr>
          <m:t xml:space="preserve">logit </m:t>
        </m:r>
        <m:d>
          <m:dPr>
            <m:ctrlPr>
              <w:rPr>
                <w:rFonts w:ascii="Cambria Math" w:hAnsi="Cambria Math" w:cs="Arial"/>
                <w:sz w:val="24"/>
                <w:szCs w:val="24"/>
              </w:rPr>
            </m:ctrlPr>
          </m:dPr>
          <m:e>
            <m:sSub>
              <m:sSubPr>
                <m:ctrlPr>
                  <w:rPr>
                    <w:rFonts w:ascii="Cambria Math" w:hAnsi="Cambria Math" w:cs="Arial"/>
                    <w:i/>
                    <w:sz w:val="24"/>
                    <w:szCs w:val="24"/>
                  </w:rPr>
                </m:ctrlPr>
              </m:sSubPr>
              <m:e>
                <m:r>
                  <w:rPr>
                    <w:rFonts w:ascii="Cambria Math" w:hAnsi="Cambria Math" w:cs="Arial"/>
                    <w:sz w:val="24"/>
                    <w:szCs w:val="24"/>
                  </w:rPr>
                  <m:t>p</m:t>
                </m:r>
              </m:e>
              <m:sub>
                <m:sSub>
                  <m:sSubPr>
                    <m:ctrlPr>
                      <w:rPr>
                        <w:rFonts w:ascii="Cambria Math" w:hAnsi="Cambria Math" w:cs="Arial"/>
                        <w:i/>
                        <w:sz w:val="24"/>
                        <w:szCs w:val="24"/>
                      </w:rPr>
                    </m:ctrlPr>
                  </m:sSubPr>
                  <m:e>
                    <m:r>
                      <w:rPr>
                        <w:rFonts w:ascii="Cambria Math" w:hAnsi="Cambria Math" w:cs="Arial"/>
                        <w:sz w:val="24"/>
                        <w:szCs w:val="24"/>
                      </w:rPr>
                      <m:t>Mf</m:t>
                    </m:r>
                  </m:e>
                  <m:sub>
                    <m:r>
                      <w:rPr>
                        <w:rFonts w:ascii="Cambria Math" w:hAnsi="Cambria Math" w:cs="Arial"/>
                        <w:sz w:val="24"/>
                        <w:szCs w:val="24"/>
                      </w:rPr>
                      <m:t>i</m:t>
                    </m:r>
                  </m:sub>
                </m:sSub>
              </m:sub>
            </m:sSub>
            <m:ctrlPr>
              <w:rPr>
                <w:rFonts w:ascii="Cambria Math" w:hAnsi="Cambria Math" w:cs="Arial"/>
                <w:i/>
                <w:sz w:val="24"/>
                <w:szCs w:val="24"/>
              </w:rPr>
            </m:ctrlPr>
          </m:e>
        </m:d>
        <m:r>
          <w:rPr>
            <w:rFonts w:ascii="Cambria Math" w:hAnsi="Cambria Math" w:cs="Arial"/>
            <w:sz w:val="24"/>
            <w:szCs w:val="24"/>
          </w:rPr>
          <m:t>= α+</m:t>
        </m:r>
        <m:sSub>
          <m:sSubPr>
            <m:ctrlPr>
              <w:rPr>
                <w:rFonts w:ascii="Cambria Math" w:hAnsi="Cambria Math" w:cs="Arial"/>
                <w:i/>
                <w:sz w:val="24"/>
                <w:szCs w:val="24"/>
              </w:rPr>
            </m:ctrlPr>
          </m:sSubPr>
          <m:e>
            <m:r>
              <w:rPr>
                <w:rFonts w:ascii="Cambria Math" w:hAnsi="Cambria Math" w:cs="Arial"/>
                <w:sz w:val="24"/>
                <w:szCs w:val="24"/>
              </w:rPr>
              <m:t>α</m:t>
            </m:r>
          </m:e>
          <m:sub>
            <m:r>
              <w:rPr>
                <w:rFonts w:ascii="Cambria Math" w:hAnsi="Cambria Math" w:cs="Arial"/>
                <w:sz w:val="24"/>
                <w:szCs w:val="24"/>
              </w:rPr>
              <m:t>1</m:t>
            </m:r>
          </m:sub>
        </m:sSub>
        <m:r>
          <m:rPr>
            <m:sty m:val="p"/>
          </m:rPr>
          <w:rPr>
            <w:rFonts w:ascii="Cambria Math" w:hAnsi="Cambria Math" w:cs="Arial"/>
            <w:sz w:val="24"/>
            <w:szCs w:val="24"/>
          </w:rPr>
          <m:t xml:space="preserve">logit </m:t>
        </m:r>
        <m:d>
          <m:dPr>
            <m:ctrlPr>
              <w:rPr>
                <w:rFonts w:ascii="Cambria Math" w:hAnsi="Cambria Math" w:cs="Arial"/>
                <w:sz w:val="24"/>
                <w:szCs w:val="24"/>
              </w:rPr>
            </m:ctrlPr>
          </m:dPr>
          <m:e>
            <m:sSub>
              <m:sSubPr>
                <m:ctrlPr>
                  <w:rPr>
                    <w:rFonts w:ascii="Cambria Math" w:hAnsi="Cambria Math" w:cs="Arial"/>
                    <w:i/>
                    <w:sz w:val="24"/>
                    <w:szCs w:val="24"/>
                  </w:rPr>
                </m:ctrlPr>
              </m:sSubPr>
              <m:e>
                <m:r>
                  <w:rPr>
                    <w:rFonts w:ascii="Cambria Math" w:hAnsi="Cambria Math" w:cs="Arial"/>
                    <w:sz w:val="24"/>
                    <w:szCs w:val="24"/>
                  </w:rPr>
                  <m:t>p</m:t>
                </m:r>
              </m:e>
              <m:sub>
                <m:sSub>
                  <m:sSubPr>
                    <m:ctrlPr>
                      <w:rPr>
                        <w:rFonts w:ascii="Cambria Math" w:hAnsi="Cambria Math" w:cs="Arial"/>
                        <w:i/>
                        <w:sz w:val="24"/>
                        <w:szCs w:val="24"/>
                      </w:rPr>
                    </m:ctrlPr>
                  </m:sSubPr>
                  <m:e>
                    <m:r>
                      <w:rPr>
                        <w:rFonts w:ascii="Cambria Math" w:hAnsi="Cambria Math" w:cs="Arial"/>
                        <w:sz w:val="24"/>
                        <w:szCs w:val="24"/>
                      </w:rPr>
                      <m:t>ICT</m:t>
                    </m:r>
                  </m:e>
                  <m:sub>
                    <m:r>
                      <w:rPr>
                        <w:rFonts w:ascii="Cambria Math" w:hAnsi="Cambria Math" w:cs="Arial"/>
                        <w:sz w:val="24"/>
                        <w:szCs w:val="24"/>
                      </w:rPr>
                      <m:t>i</m:t>
                    </m:r>
                  </m:sub>
                </m:sSub>
              </m:sub>
            </m:sSub>
            <m:ctrlPr>
              <w:rPr>
                <w:rFonts w:ascii="Cambria Math" w:hAnsi="Cambria Math" w:cs="Arial"/>
                <w:i/>
                <w:sz w:val="24"/>
                <w:szCs w:val="24"/>
              </w:rPr>
            </m:ctrlP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α</m:t>
            </m:r>
          </m:e>
          <m:sub>
            <m:r>
              <m:rPr>
                <m:sty m:val="p"/>
              </m:rPr>
              <w:rPr>
                <w:rFonts w:ascii="Cambria Math" w:hAnsi="Cambria Math" w:cs="Arial"/>
                <w:sz w:val="24"/>
                <w:szCs w:val="24"/>
              </w:rPr>
              <m:t>PRE</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PRE</m:t>
            </m:r>
          </m:e>
          <m:sub>
            <m:r>
              <w:rPr>
                <w:rFonts w:ascii="Cambria Math" w:hAnsi="Cambria Math" w:cs="Arial"/>
                <w:sz w:val="24"/>
                <w:szCs w:val="24"/>
              </w:rPr>
              <m:t>i</m:t>
            </m:r>
          </m:sub>
        </m:sSub>
        <m:r>
          <m:rPr>
            <m:sty m:val="p"/>
          </m:rP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α</m:t>
            </m:r>
          </m:e>
          <m:sub>
            <m:r>
              <w:rPr>
                <w:rFonts w:ascii="Cambria Math" w:hAnsi="Cambria Math" w:cs="Arial"/>
                <w:sz w:val="24"/>
                <w:szCs w:val="24"/>
              </w:rPr>
              <m:t xml:space="preserve">1PRE </m:t>
            </m:r>
            <m:r>
              <m:rPr>
                <m:sty m:val="p"/>
              </m:rPr>
              <w:rPr>
                <w:rFonts w:ascii="Cambria Math" w:hAnsi="Cambria Math" w:cs="Arial"/>
                <w:sz w:val="24"/>
                <w:szCs w:val="24"/>
              </w:rPr>
              <m:t xml:space="preserve"> </m:t>
            </m:r>
          </m:sub>
        </m:sSub>
        <m:r>
          <m:rPr>
            <m:sty m:val="p"/>
          </m:rPr>
          <w:rPr>
            <w:rFonts w:ascii="Cambria Math" w:hAnsi="Cambria Math" w:cs="Arial"/>
            <w:sz w:val="24"/>
            <w:szCs w:val="24"/>
          </w:rPr>
          <m:t xml:space="preserve">logit </m:t>
        </m:r>
        <m:d>
          <m:dPr>
            <m:ctrlPr>
              <w:rPr>
                <w:rFonts w:ascii="Cambria Math" w:hAnsi="Cambria Math" w:cs="Arial"/>
                <w:sz w:val="24"/>
                <w:szCs w:val="24"/>
              </w:rPr>
            </m:ctrlPr>
          </m:dPr>
          <m:e>
            <m:sSub>
              <m:sSubPr>
                <m:ctrlPr>
                  <w:rPr>
                    <w:rFonts w:ascii="Cambria Math" w:hAnsi="Cambria Math" w:cs="Arial"/>
                    <w:i/>
                    <w:sz w:val="24"/>
                    <w:szCs w:val="24"/>
                  </w:rPr>
                </m:ctrlPr>
              </m:sSubPr>
              <m:e>
                <m:r>
                  <w:rPr>
                    <w:rFonts w:ascii="Cambria Math" w:hAnsi="Cambria Math" w:cs="Arial"/>
                    <w:sz w:val="24"/>
                    <w:szCs w:val="24"/>
                  </w:rPr>
                  <m:t>p</m:t>
                </m:r>
              </m:e>
              <m:sub>
                <m:sSub>
                  <m:sSubPr>
                    <m:ctrlPr>
                      <w:rPr>
                        <w:rFonts w:ascii="Cambria Math" w:hAnsi="Cambria Math" w:cs="Arial"/>
                        <w:i/>
                        <w:sz w:val="24"/>
                        <w:szCs w:val="24"/>
                      </w:rPr>
                    </m:ctrlPr>
                  </m:sSubPr>
                  <m:e>
                    <m:r>
                      <w:rPr>
                        <w:rFonts w:ascii="Cambria Math" w:hAnsi="Cambria Math" w:cs="Arial"/>
                        <w:sz w:val="24"/>
                        <w:szCs w:val="24"/>
                      </w:rPr>
                      <m:t>ICT</m:t>
                    </m:r>
                  </m:e>
                  <m:sub>
                    <m:r>
                      <w:rPr>
                        <w:rFonts w:ascii="Cambria Math" w:hAnsi="Cambria Math" w:cs="Arial"/>
                        <w:sz w:val="24"/>
                        <w:szCs w:val="24"/>
                      </w:rPr>
                      <m:t>i</m:t>
                    </m:r>
                  </m:sub>
                </m:sSub>
              </m:sub>
            </m:sSub>
            <m:ctrlPr>
              <w:rPr>
                <w:rFonts w:ascii="Cambria Math" w:hAnsi="Cambria Math" w:cs="Arial"/>
                <w:i/>
                <w:sz w:val="24"/>
                <w:szCs w:val="24"/>
              </w:rPr>
            </m:ctrlP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PRE</m:t>
            </m:r>
          </m:e>
          <m:sub>
            <m:r>
              <w:rPr>
                <w:rFonts w:ascii="Cambria Math" w:hAnsi="Cambria Math" w:cs="Arial"/>
                <w:sz w:val="24"/>
                <w:szCs w:val="24"/>
              </w:rPr>
              <m:t>i</m:t>
            </m:r>
          </m:sub>
        </m:sSub>
      </m:oMath>
      <w:r w:rsidRPr="001B2ED5">
        <w:rPr>
          <w:rFonts w:ascii="Arial" w:hAnsi="Arial" w:cs="Arial"/>
          <w:sz w:val="24"/>
          <w:szCs w:val="24"/>
        </w:rPr>
        <w:t xml:space="preserve"> + </w:t>
      </w:r>
      <m:oMath>
        <m:sSub>
          <m:sSubPr>
            <m:ctrlPr>
              <w:rPr>
                <w:rFonts w:ascii="Cambria Math" w:hAnsi="Cambria Math" w:cs="Arial"/>
                <w:i/>
                <w:sz w:val="24"/>
                <w:szCs w:val="24"/>
              </w:rPr>
            </m:ctrlPr>
          </m:sSubPr>
          <m:e>
            <m:r>
              <w:rPr>
                <w:rFonts w:ascii="Cambria Math" w:hAnsi="Cambria Math" w:cs="Arial"/>
                <w:sz w:val="24"/>
                <w:szCs w:val="24"/>
              </w:rPr>
              <m:t>α</m:t>
            </m:r>
          </m:e>
          <m:sub>
            <m:r>
              <m:rPr>
                <m:sty m:val="p"/>
              </m:rPr>
              <w:rPr>
                <w:rFonts w:ascii="Cambria Math" w:hAnsi="Cambria Math" w:cs="Arial"/>
                <w:sz w:val="24"/>
                <w:szCs w:val="24"/>
              </w:rPr>
              <m:t>BLOOD50</m:t>
            </m:r>
          </m:sub>
        </m:sSub>
        <m:r>
          <w:rPr>
            <w:rFonts w:ascii="Cambria Math" w:hAnsi="Cambria Math" w:cs="Arial"/>
            <w:sz w:val="24"/>
            <w:szCs w:val="24"/>
          </w:rPr>
          <m:t>×</m:t>
        </m:r>
        <m:sSub>
          <m:sSubPr>
            <m:ctrlPr>
              <w:rPr>
                <w:rFonts w:ascii="Cambria Math" w:hAnsi="Cambria Math" w:cs="Arial"/>
                <w:i/>
                <w:sz w:val="24"/>
                <w:szCs w:val="24"/>
              </w:rPr>
            </m:ctrlPr>
          </m:sSubPr>
          <m:e>
            <m:r>
              <m:rPr>
                <m:sty m:val="p"/>
              </m:rPr>
              <w:rPr>
                <w:rFonts w:ascii="Cambria Math" w:hAnsi="Cambria Math" w:cs="Arial"/>
                <w:sz w:val="24"/>
                <w:szCs w:val="24"/>
              </w:rPr>
              <m:t>BLOOD</m:t>
            </m:r>
          </m:e>
          <m:sub>
            <m:r>
              <w:rPr>
                <w:rFonts w:ascii="Cambria Math" w:hAnsi="Cambria Math" w:cs="Arial"/>
                <w:sz w:val="24"/>
                <w:szCs w:val="24"/>
              </w:rPr>
              <m:t>50</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α</m:t>
            </m:r>
          </m:e>
          <m:sub>
            <m:r>
              <m:rPr>
                <m:sty m:val="p"/>
              </m:rPr>
              <w:rPr>
                <w:rFonts w:ascii="Cambria Math" w:hAnsi="Cambria Math" w:cs="Arial"/>
                <w:sz w:val="24"/>
                <w:szCs w:val="24"/>
              </w:rPr>
              <m:t>BLOOD60</m:t>
            </m:r>
          </m:sub>
        </m:sSub>
        <m:r>
          <w:rPr>
            <w:rFonts w:ascii="Cambria Math" w:hAnsi="Cambria Math" w:cs="Arial"/>
            <w:sz w:val="24"/>
            <w:szCs w:val="24"/>
          </w:rPr>
          <m:t>×</m:t>
        </m:r>
        <m:sSub>
          <m:sSubPr>
            <m:ctrlPr>
              <w:rPr>
                <w:rFonts w:ascii="Cambria Math" w:hAnsi="Cambria Math" w:cs="Arial"/>
                <w:i/>
                <w:sz w:val="24"/>
                <w:szCs w:val="24"/>
              </w:rPr>
            </m:ctrlPr>
          </m:sSubPr>
          <m:e>
            <m:r>
              <m:rPr>
                <m:sty m:val="p"/>
              </m:rPr>
              <w:rPr>
                <w:rFonts w:ascii="Cambria Math" w:hAnsi="Cambria Math" w:cs="Arial"/>
                <w:sz w:val="24"/>
                <w:szCs w:val="24"/>
              </w:rPr>
              <m:t>BLOOD</m:t>
            </m:r>
          </m:e>
          <m:sub>
            <m:r>
              <w:rPr>
                <w:rFonts w:ascii="Cambria Math" w:hAnsi="Cambria Math" w:cs="Arial"/>
                <w:sz w:val="24"/>
                <w:szCs w:val="24"/>
              </w:rPr>
              <m:t>60</m:t>
            </m:r>
          </m:sub>
        </m:sSub>
      </m:oMath>
    </w:p>
    <w:p w:rsidR="00DA5416" w:rsidRPr="001B2ED5" w:rsidRDefault="00DA5416" w:rsidP="00DA5416">
      <w:pPr>
        <w:rPr>
          <w:rFonts w:ascii="Arial" w:hAnsi="Arial" w:cs="Arial"/>
          <w:sz w:val="24"/>
          <w:szCs w:val="24"/>
        </w:rPr>
      </w:pPr>
      <w:r w:rsidRPr="001B2ED5">
        <w:rPr>
          <w:rFonts w:ascii="Arial" w:hAnsi="Arial" w:cs="Arial"/>
          <w:noProof/>
          <w:sz w:val="24"/>
          <w:szCs w:val="24"/>
        </w:rPr>
        <w:drawing>
          <wp:inline distT="0" distB="0" distL="0" distR="0" wp14:anchorId="40967015" wp14:editId="6656BA08">
            <wp:extent cx="5731510" cy="2687177"/>
            <wp:effectExtent l="19050" t="0" r="254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731510" cy="2687177"/>
                    </a:xfrm>
                    <a:prstGeom prst="rect">
                      <a:avLst/>
                    </a:prstGeom>
                    <a:noFill/>
                    <a:ln w="9525">
                      <a:noFill/>
                      <a:miter lim="800000"/>
                      <a:headEnd/>
                      <a:tailEnd/>
                    </a:ln>
                  </pic:spPr>
                </pic:pic>
              </a:graphicData>
            </a:graphic>
          </wp:inline>
        </w:drawing>
      </w:r>
    </w:p>
    <w:p w:rsidR="00DA5416" w:rsidRPr="001B2ED5" w:rsidRDefault="00DA5416" w:rsidP="00DA5416">
      <w:pPr>
        <w:ind w:firstLine="720"/>
        <w:rPr>
          <w:rFonts w:ascii="Arial" w:hAnsi="Arial" w:cs="Arial"/>
          <w:sz w:val="24"/>
          <w:szCs w:val="24"/>
        </w:rPr>
      </w:pPr>
      <w:r w:rsidRPr="001B2ED5">
        <w:rPr>
          <w:rFonts w:ascii="Arial" w:hAnsi="Arial" w:cs="Arial"/>
          <w:sz w:val="24"/>
          <w:szCs w:val="24"/>
        </w:rPr>
        <w:t>DIC = 2041.8; DIC with random effects = 852.5</w:t>
      </w:r>
    </w:p>
    <w:p w:rsidR="00DA5416" w:rsidRPr="001B2ED5" w:rsidRDefault="00DA5416" w:rsidP="00DA5416">
      <w:pPr>
        <w:rPr>
          <w:rFonts w:ascii="Arial" w:hAnsi="Arial" w:cs="Arial"/>
          <w:sz w:val="24"/>
          <w:szCs w:val="24"/>
        </w:rPr>
      </w:pPr>
    </w:p>
    <w:p w:rsidR="00DA5416" w:rsidRPr="001B2ED5" w:rsidRDefault="00DA5416" w:rsidP="00DA5416">
      <w:pPr>
        <w:rPr>
          <w:rFonts w:ascii="Arial" w:hAnsi="Arial" w:cs="Arial"/>
        </w:rPr>
      </w:pPr>
      <w:r w:rsidRPr="001B2ED5">
        <w:rPr>
          <w:rFonts w:ascii="Arial" w:hAnsi="Arial" w:cs="Arial"/>
          <w:sz w:val="24"/>
          <w:szCs w:val="24"/>
        </w:rPr>
        <w:t>None of the new models improve the overall model fit and therefore we have not altered the results.</w:t>
      </w:r>
    </w:p>
    <w:sectPr w:rsidR="00DA5416" w:rsidRPr="001B2ED5" w:rsidSect="00697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56A98"/>
    <w:rsid w:val="000077B7"/>
    <w:rsid w:val="000171D0"/>
    <w:rsid w:val="000307A3"/>
    <w:rsid w:val="00030E49"/>
    <w:rsid w:val="000315B7"/>
    <w:rsid w:val="0004526A"/>
    <w:rsid w:val="00045D4D"/>
    <w:rsid w:val="00073D6B"/>
    <w:rsid w:val="00074E30"/>
    <w:rsid w:val="000A56D1"/>
    <w:rsid w:val="000B3A1F"/>
    <w:rsid w:val="000B4F49"/>
    <w:rsid w:val="000B5A71"/>
    <w:rsid w:val="000C5EC6"/>
    <w:rsid w:val="00107661"/>
    <w:rsid w:val="001451F2"/>
    <w:rsid w:val="00155F0D"/>
    <w:rsid w:val="001623F7"/>
    <w:rsid w:val="0017082D"/>
    <w:rsid w:val="0017521A"/>
    <w:rsid w:val="00196A98"/>
    <w:rsid w:val="001A08FE"/>
    <w:rsid w:val="001A4538"/>
    <w:rsid w:val="001B2ED5"/>
    <w:rsid w:val="001B45EA"/>
    <w:rsid w:val="001C2BFF"/>
    <w:rsid w:val="001C2E25"/>
    <w:rsid w:val="001E25A5"/>
    <w:rsid w:val="002052DF"/>
    <w:rsid w:val="00207787"/>
    <w:rsid w:val="00240683"/>
    <w:rsid w:val="002539B6"/>
    <w:rsid w:val="002563D8"/>
    <w:rsid w:val="00256DC8"/>
    <w:rsid w:val="00261CE1"/>
    <w:rsid w:val="00290A2B"/>
    <w:rsid w:val="002A097D"/>
    <w:rsid w:val="002C1F6E"/>
    <w:rsid w:val="002D2EA3"/>
    <w:rsid w:val="002E542B"/>
    <w:rsid w:val="002F1B39"/>
    <w:rsid w:val="00301F5B"/>
    <w:rsid w:val="003101A8"/>
    <w:rsid w:val="00320524"/>
    <w:rsid w:val="00340DF8"/>
    <w:rsid w:val="00356C46"/>
    <w:rsid w:val="003944EF"/>
    <w:rsid w:val="003A175E"/>
    <w:rsid w:val="003C5A87"/>
    <w:rsid w:val="003D69FA"/>
    <w:rsid w:val="003E1BA9"/>
    <w:rsid w:val="003E4ED1"/>
    <w:rsid w:val="003F3D1E"/>
    <w:rsid w:val="00410BFE"/>
    <w:rsid w:val="004144D8"/>
    <w:rsid w:val="0042029D"/>
    <w:rsid w:val="00445038"/>
    <w:rsid w:val="004603FD"/>
    <w:rsid w:val="004668AA"/>
    <w:rsid w:val="004D503C"/>
    <w:rsid w:val="004D7DD9"/>
    <w:rsid w:val="004E2E48"/>
    <w:rsid w:val="00502A97"/>
    <w:rsid w:val="00506D3D"/>
    <w:rsid w:val="005170FD"/>
    <w:rsid w:val="00525E62"/>
    <w:rsid w:val="00532312"/>
    <w:rsid w:val="00540D33"/>
    <w:rsid w:val="00555F20"/>
    <w:rsid w:val="00562F69"/>
    <w:rsid w:val="005A0DB0"/>
    <w:rsid w:val="005A731F"/>
    <w:rsid w:val="005B4C49"/>
    <w:rsid w:val="005B6D48"/>
    <w:rsid w:val="005C4742"/>
    <w:rsid w:val="005D03C6"/>
    <w:rsid w:val="005D0E21"/>
    <w:rsid w:val="005D4EB6"/>
    <w:rsid w:val="005E35DA"/>
    <w:rsid w:val="005F1771"/>
    <w:rsid w:val="00607D6D"/>
    <w:rsid w:val="00622EC4"/>
    <w:rsid w:val="0069717C"/>
    <w:rsid w:val="006C12AD"/>
    <w:rsid w:val="006C775E"/>
    <w:rsid w:val="006D0AFD"/>
    <w:rsid w:val="006D1C46"/>
    <w:rsid w:val="006D2AD7"/>
    <w:rsid w:val="006D65A4"/>
    <w:rsid w:val="006E3CFB"/>
    <w:rsid w:val="006E417E"/>
    <w:rsid w:val="006E7D10"/>
    <w:rsid w:val="00732EE5"/>
    <w:rsid w:val="007422CD"/>
    <w:rsid w:val="00742EBB"/>
    <w:rsid w:val="007538C3"/>
    <w:rsid w:val="0075414A"/>
    <w:rsid w:val="00784FA6"/>
    <w:rsid w:val="00792204"/>
    <w:rsid w:val="007955EF"/>
    <w:rsid w:val="007A75DC"/>
    <w:rsid w:val="0081441F"/>
    <w:rsid w:val="00821FB0"/>
    <w:rsid w:val="00853B62"/>
    <w:rsid w:val="00857AD9"/>
    <w:rsid w:val="00865DB4"/>
    <w:rsid w:val="008662FC"/>
    <w:rsid w:val="00867E0D"/>
    <w:rsid w:val="00874EF6"/>
    <w:rsid w:val="008A2DA9"/>
    <w:rsid w:val="008A76A5"/>
    <w:rsid w:val="008C7398"/>
    <w:rsid w:val="008E7F74"/>
    <w:rsid w:val="008F322A"/>
    <w:rsid w:val="0091414F"/>
    <w:rsid w:val="009361FE"/>
    <w:rsid w:val="009368E9"/>
    <w:rsid w:val="009374B6"/>
    <w:rsid w:val="00947FA2"/>
    <w:rsid w:val="00965EA9"/>
    <w:rsid w:val="00966B7B"/>
    <w:rsid w:val="009757CD"/>
    <w:rsid w:val="0098155C"/>
    <w:rsid w:val="00981CF1"/>
    <w:rsid w:val="00996E5A"/>
    <w:rsid w:val="009A7BBF"/>
    <w:rsid w:val="009A7D80"/>
    <w:rsid w:val="009B055D"/>
    <w:rsid w:val="009B49B2"/>
    <w:rsid w:val="009B5BFE"/>
    <w:rsid w:val="009C7F92"/>
    <w:rsid w:val="009D2247"/>
    <w:rsid w:val="009E4DCE"/>
    <w:rsid w:val="00A06EAE"/>
    <w:rsid w:val="00A11022"/>
    <w:rsid w:val="00A22B46"/>
    <w:rsid w:val="00A23C00"/>
    <w:rsid w:val="00A56AFA"/>
    <w:rsid w:val="00A64C1B"/>
    <w:rsid w:val="00A6595F"/>
    <w:rsid w:val="00A8667F"/>
    <w:rsid w:val="00A8671D"/>
    <w:rsid w:val="00A94704"/>
    <w:rsid w:val="00AE03CD"/>
    <w:rsid w:val="00AF2C60"/>
    <w:rsid w:val="00AF53B9"/>
    <w:rsid w:val="00B03B48"/>
    <w:rsid w:val="00B1051C"/>
    <w:rsid w:val="00B152EF"/>
    <w:rsid w:val="00B259BA"/>
    <w:rsid w:val="00B26CD0"/>
    <w:rsid w:val="00B34A8F"/>
    <w:rsid w:val="00B43E0C"/>
    <w:rsid w:val="00B50DF4"/>
    <w:rsid w:val="00B56A98"/>
    <w:rsid w:val="00B57E00"/>
    <w:rsid w:val="00B708F5"/>
    <w:rsid w:val="00B7167F"/>
    <w:rsid w:val="00B8356C"/>
    <w:rsid w:val="00B85137"/>
    <w:rsid w:val="00B864C4"/>
    <w:rsid w:val="00BC3F47"/>
    <w:rsid w:val="00BD17E5"/>
    <w:rsid w:val="00BE266C"/>
    <w:rsid w:val="00BF4B7B"/>
    <w:rsid w:val="00C007CD"/>
    <w:rsid w:val="00C03E08"/>
    <w:rsid w:val="00C55E95"/>
    <w:rsid w:val="00C55F3F"/>
    <w:rsid w:val="00C60E0D"/>
    <w:rsid w:val="00C62A0D"/>
    <w:rsid w:val="00C7053E"/>
    <w:rsid w:val="00C85E61"/>
    <w:rsid w:val="00C91564"/>
    <w:rsid w:val="00CB6A44"/>
    <w:rsid w:val="00CD4877"/>
    <w:rsid w:val="00CF3097"/>
    <w:rsid w:val="00D02207"/>
    <w:rsid w:val="00D114E3"/>
    <w:rsid w:val="00D119BA"/>
    <w:rsid w:val="00D15917"/>
    <w:rsid w:val="00D2402A"/>
    <w:rsid w:val="00D34FCB"/>
    <w:rsid w:val="00D41E19"/>
    <w:rsid w:val="00D90D0B"/>
    <w:rsid w:val="00DA3288"/>
    <w:rsid w:val="00DA5416"/>
    <w:rsid w:val="00DB1371"/>
    <w:rsid w:val="00DB424A"/>
    <w:rsid w:val="00DC722C"/>
    <w:rsid w:val="00DF4AF4"/>
    <w:rsid w:val="00E013DA"/>
    <w:rsid w:val="00E04279"/>
    <w:rsid w:val="00E1533A"/>
    <w:rsid w:val="00E35F70"/>
    <w:rsid w:val="00E41F49"/>
    <w:rsid w:val="00E66B3D"/>
    <w:rsid w:val="00E91EEC"/>
    <w:rsid w:val="00EA7218"/>
    <w:rsid w:val="00EC003B"/>
    <w:rsid w:val="00EC4461"/>
    <w:rsid w:val="00F030A7"/>
    <w:rsid w:val="00F111B3"/>
    <w:rsid w:val="00F340A1"/>
    <w:rsid w:val="00F440B0"/>
    <w:rsid w:val="00F47B01"/>
    <w:rsid w:val="00F67478"/>
    <w:rsid w:val="00F82E1B"/>
    <w:rsid w:val="00F939C2"/>
    <w:rsid w:val="00F964FE"/>
    <w:rsid w:val="00FA6177"/>
    <w:rsid w:val="00FB18FC"/>
    <w:rsid w:val="00FD01FE"/>
    <w:rsid w:val="00FD0A3F"/>
    <w:rsid w:val="00FE302E"/>
    <w:rsid w:val="00FE313A"/>
    <w:rsid w:val="00FE5EA1"/>
    <w:rsid w:val="00FF0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A98"/>
    <w:rPr>
      <w:color w:val="0000FF" w:themeColor="hyperlink"/>
      <w:u w:val="single"/>
    </w:rPr>
  </w:style>
  <w:style w:type="paragraph" w:styleId="BalloonText">
    <w:name w:val="Balloon Text"/>
    <w:basedOn w:val="Normal"/>
    <w:link w:val="BalloonTextChar"/>
    <w:uiPriority w:val="99"/>
    <w:semiHidden/>
    <w:unhideWhenUsed/>
    <w:rsid w:val="00DA5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4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A98"/>
    <w:rPr>
      <w:color w:val="0000FF" w:themeColor="hyperlink"/>
      <w:u w:val="single"/>
    </w:rPr>
  </w:style>
  <w:style w:type="paragraph" w:styleId="BalloonText">
    <w:name w:val="Balloon Text"/>
    <w:basedOn w:val="Normal"/>
    <w:link w:val="BalloonTextChar"/>
    <w:uiPriority w:val="99"/>
    <w:semiHidden/>
    <w:unhideWhenUsed/>
    <w:rsid w:val="00DA5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Ortega</dc:creator>
  <cp:lastModifiedBy>Shalene Singh-Shepherd</cp:lastModifiedBy>
  <cp:revision>2</cp:revision>
  <dcterms:created xsi:type="dcterms:W3CDTF">2015-06-08T14:54:00Z</dcterms:created>
  <dcterms:modified xsi:type="dcterms:W3CDTF">2015-06-08T14:54:00Z</dcterms:modified>
</cp:coreProperties>
</file>