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846"/>
        <w:gridCol w:w="172"/>
        <w:gridCol w:w="7758"/>
      </w:tblGrid>
      <w:tr w:rsidR="00E71A82" w:rsidRPr="00E71A82" w14:paraId="4A71CFE2" w14:textId="614D306E" w:rsidTr="308C88F9">
        <w:tc>
          <w:tcPr>
            <w:tcW w:w="9776" w:type="dxa"/>
            <w:gridSpan w:val="3"/>
          </w:tcPr>
          <w:p w14:paraId="6947CE31" w14:textId="7257438E" w:rsidR="001134D5" w:rsidRPr="00836140" w:rsidRDefault="001134D5" w:rsidP="001134D5">
            <w:pPr>
              <w:jc w:val="center"/>
              <w:rPr>
                <w:b/>
                <w:bCs/>
                <w:sz w:val="28"/>
                <w:szCs w:val="28"/>
              </w:rPr>
            </w:pPr>
            <w:r w:rsidRPr="00836140">
              <w:rPr>
                <w:b/>
                <w:bCs/>
                <w:sz w:val="28"/>
                <w:szCs w:val="28"/>
              </w:rPr>
              <w:t>Code</w:t>
            </w:r>
            <w:r w:rsidR="009B0151">
              <w:rPr>
                <w:b/>
                <w:bCs/>
                <w:sz w:val="28"/>
                <w:szCs w:val="28"/>
              </w:rPr>
              <w:t xml:space="preserve"> </w:t>
            </w:r>
            <w:r w:rsidR="009151AB">
              <w:rPr>
                <w:b/>
                <w:bCs/>
                <w:sz w:val="28"/>
                <w:szCs w:val="28"/>
              </w:rPr>
              <w:t>L</w:t>
            </w:r>
            <w:r w:rsidRPr="00836140">
              <w:rPr>
                <w:b/>
                <w:bCs/>
                <w:sz w:val="28"/>
                <w:szCs w:val="28"/>
              </w:rPr>
              <w:t xml:space="preserve">ist </w:t>
            </w:r>
            <w:r w:rsidR="00174ED6">
              <w:rPr>
                <w:b/>
                <w:bCs/>
                <w:sz w:val="28"/>
                <w:szCs w:val="28"/>
              </w:rPr>
              <w:t>Checklist</w:t>
            </w:r>
            <w:r w:rsidR="002F6DB8">
              <w:rPr>
                <w:b/>
                <w:bCs/>
                <w:sz w:val="28"/>
                <w:szCs w:val="28"/>
              </w:rPr>
              <w:t>*</w:t>
            </w:r>
            <w:r w:rsidRPr="00836140">
              <w:rPr>
                <w:b/>
                <w:bCs/>
                <w:sz w:val="28"/>
                <w:szCs w:val="28"/>
              </w:rPr>
              <w:t>:</w:t>
            </w:r>
            <w:r w:rsidR="00174ED6">
              <w:rPr>
                <w:b/>
                <w:bCs/>
                <w:sz w:val="28"/>
                <w:szCs w:val="28"/>
              </w:rPr>
              <w:t xml:space="preserve"> </w:t>
            </w:r>
            <w:r w:rsidR="001B760E">
              <w:rPr>
                <w:b/>
                <w:bCs/>
                <w:sz w:val="28"/>
                <w:szCs w:val="28"/>
              </w:rPr>
              <w:t>Staff Group</w:t>
            </w:r>
          </w:p>
        </w:tc>
      </w:tr>
      <w:tr w:rsidR="0066338D" w:rsidRPr="00E71A82" w14:paraId="23A76EEE" w14:textId="77777777" w:rsidTr="308C88F9">
        <w:tc>
          <w:tcPr>
            <w:tcW w:w="9776" w:type="dxa"/>
            <w:gridSpan w:val="3"/>
          </w:tcPr>
          <w:p w14:paraId="3811F316" w14:textId="33BF2534" w:rsidR="0066338D" w:rsidRPr="00836140" w:rsidRDefault="0066338D" w:rsidP="0064305E">
            <w:r>
              <w:rPr>
                <w:b/>
                <w:bCs/>
              </w:rPr>
              <w:t>Metadata</w:t>
            </w:r>
          </w:p>
        </w:tc>
      </w:tr>
      <w:tr w:rsidR="00E71A82" w:rsidRPr="00E71A82" w14:paraId="53541ECD" w14:textId="65DEF210" w:rsidTr="308C88F9">
        <w:tc>
          <w:tcPr>
            <w:tcW w:w="2018" w:type="dxa"/>
            <w:gridSpan w:val="2"/>
          </w:tcPr>
          <w:p w14:paraId="0B40E314" w14:textId="6CBE141B" w:rsidR="0064305E" w:rsidRPr="003C6194" w:rsidRDefault="0064305E" w:rsidP="005E4626">
            <w:r w:rsidRPr="003C6194">
              <w:t>Title</w:t>
            </w:r>
          </w:p>
        </w:tc>
        <w:tc>
          <w:tcPr>
            <w:tcW w:w="7758" w:type="dxa"/>
          </w:tcPr>
          <w:p w14:paraId="34F9332B" w14:textId="36E98673" w:rsidR="0064305E" w:rsidRPr="00836140" w:rsidRDefault="001B760E" w:rsidP="0064305E">
            <w:r>
              <w:t>Staff Group</w:t>
            </w:r>
          </w:p>
        </w:tc>
      </w:tr>
      <w:tr w:rsidR="00E71A82" w:rsidRPr="00E71A82" w14:paraId="5C543504" w14:textId="45608681" w:rsidTr="308C88F9">
        <w:tc>
          <w:tcPr>
            <w:tcW w:w="2018" w:type="dxa"/>
            <w:gridSpan w:val="2"/>
          </w:tcPr>
          <w:p w14:paraId="5D2E8293" w14:textId="39C984BA" w:rsidR="0064305E" w:rsidRPr="003C6194" w:rsidRDefault="0064305E" w:rsidP="005E4626">
            <w:r w:rsidRPr="003C6194">
              <w:t>Name</w:t>
            </w:r>
          </w:p>
        </w:tc>
        <w:tc>
          <w:tcPr>
            <w:tcW w:w="7758" w:type="dxa"/>
          </w:tcPr>
          <w:p w14:paraId="2314CD45" w14:textId="4228A98B" w:rsidR="0064305E" w:rsidRPr="00836140" w:rsidRDefault="001B760E" w:rsidP="0064305E">
            <w:proofErr w:type="spellStart"/>
            <w:r>
              <w:t>staffgroup</w:t>
            </w:r>
            <w:proofErr w:type="spellEnd"/>
          </w:p>
        </w:tc>
      </w:tr>
      <w:tr w:rsidR="00E71A82" w:rsidRPr="00E71A82" w14:paraId="23DB00F2" w14:textId="5DCF5D1C" w:rsidTr="308C88F9">
        <w:tc>
          <w:tcPr>
            <w:tcW w:w="2018" w:type="dxa"/>
            <w:gridSpan w:val="2"/>
          </w:tcPr>
          <w:p w14:paraId="2582BEB6" w14:textId="163F01EE" w:rsidR="0064305E" w:rsidRPr="003C6194" w:rsidRDefault="003C6194" w:rsidP="005E4626">
            <w:r w:rsidRPr="003C6194">
              <w:t>Author</w:t>
            </w:r>
          </w:p>
        </w:tc>
        <w:tc>
          <w:tcPr>
            <w:tcW w:w="7758" w:type="dxa"/>
          </w:tcPr>
          <w:p w14:paraId="7733E079" w14:textId="17E62065" w:rsidR="00741DBD" w:rsidRPr="00836140" w:rsidRDefault="00B4109D" w:rsidP="00B4109D">
            <w:r w:rsidRPr="00B4109D">
              <w:t>Helen Strongman (LSHTM)</w:t>
            </w:r>
          </w:p>
        </w:tc>
      </w:tr>
      <w:tr w:rsidR="008759E1" w:rsidRPr="00E71A82" w14:paraId="2629F0DA" w14:textId="77777777" w:rsidTr="308C88F9">
        <w:tc>
          <w:tcPr>
            <w:tcW w:w="2018" w:type="dxa"/>
            <w:gridSpan w:val="2"/>
          </w:tcPr>
          <w:p w14:paraId="72DD0ADD" w14:textId="37ACC0CD" w:rsidR="008759E1" w:rsidRPr="003C6194" w:rsidRDefault="008759E1" w:rsidP="005E4626">
            <w:r>
              <w:t>Date Finalised</w:t>
            </w:r>
          </w:p>
        </w:tc>
        <w:tc>
          <w:tcPr>
            <w:tcW w:w="7758" w:type="dxa"/>
          </w:tcPr>
          <w:p w14:paraId="24F6ABCF" w14:textId="055AE84D" w:rsidR="008759E1" w:rsidRDefault="0014404C" w:rsidP="00616864">
            <w:r>
              <w:t>01/08/2025</w:t>
            </w:r>
          </w:p>
        </w:tc>
      </w:tr>
      <w:tr w:rsidR="00E71A82" w:rsidRPr="00E71A82" w14:paraId="16D5E541" w14:textId="76B500CC" w:rsidTr="308C88F9">
        <w:tc>
          <w:tcPr>
            <w:tcW w:w="2018" w:type="dxa"/>
            <w:gridSpan w:val="2"/>
          </w:tcPr>
          <w:p w14:paraId="23BFF991" w14:textId="0265902E" w:rsidR="0064305E" w:rsidRPr="003C6194" w:rsidRDefault="0064305E" w:rsidP="005E4626">
            <w:r w:rsidRPr="003C6194">
              <w:t>T</w:t>
            </w:r>
            <w:r w:rsidR="003C6194" w:rsidRPr="003C6194">
              <w:t>arget data source</w:t>
            </w:r>
          </w:p>
        </w:tc>
        <w:tc>
          <w:tcPr>
            <w:tcW w:w="7758" w:type="dxa"/>
          </w:tcPr>
          <w:p w14:paraId="00E13A29" w14:textId="77777777" w:rsidR="00616864" w:rsidRDefault="00616864" w:rsidP="00616864">
            <w:r>
              <w:t>Clinical Practice Research Datalink GOLD (up to March 2023)</w:t>
            </w:r>
          </w:p>
          <w:p w14:paraId="18EC99CF" w14:textId="5B80D5C3" w:rsidR="0064305E" w:rsidRPr="00E72D8E" w:rsidRDefault="00616864" w:rsidP="00616864">
            <w:r>
              <w:t xml:space="preserve">Clinical Practice Research Datalink </w:t>
            </w:r>
            <w:proofErr w:type="spellStart"/>
            <w:r>
              <w:t>Aurum</w:t>
            </w:r>
            <w:proofErr w:type="spellEnd"/>
            <w:r>
              <w:t xml:space="preserve"> (up to March 2023)</w:t>
            </w:r>
          </w:p>
        </w:tc>
      </w:tr>
      <w:tr w:rsidR="00E71A82" w:rsidRPr="00E71A82" w14:paraId="7944466E" w14:textId="402CEAF3" w:rsidTr="308C88F9">
        <w:tc>
          <w:tcPr>
            <w:tcW w:w="2018" w:type="dxa"/>
            <w:gridSpan w:val="2"/>
          </w:tcPr>
          <w:p w14:paraId="26C89D38" w14:textId="59B47864" w:rsidR="0064305E" w:rsidRPr="003C6194" w:rsidRDefault="003C6194" w:rsidP="005E4626">
            <w:r w:rsidRPr="003C6194">
              <w:t>Terminology</w:t>
            </w:r>
          </w:p>
        </w:tc>
        <w:tc>
          <w:tcPr>
            <w:tcW w:w="7758" w:type="dxa"/>
          </w:tcPr>
          <w:p w14:paraId="2DEF50C3" w14:textId="77777777" w:rsidR="005069CF" w:rsidRDefault="005069CF" w:rsidP="005069CF">
            <w:proofErr w:type="spellStart"/>
            <w:r>
              <w:t>jobcat</w:t>
            </w:r>
            <w:proofErr w:type="spellEnd"/>
            <w:r>
              <w:t xml:space="preserve"> lookup (</w:t>
            </w:r>
            <w:proofErr w:type="spellStart"/>
            <w:r>
              <w:t>Aurum</w:t>
            </w:r>
            <w:proofErr w:type="spellEnd"/>
            <w:r>
              <w:t>)</w:t>
            </w:r>
          </w:p>
          <w:p w14:paraId="163E38A2" w14:textId="50FA0AC7" w:rsidR="0064305E" w:rsidRPr="00E72D8E" w:rsidRDefault="005069CF" w:rsidP="005069CF">
            <w:r>
              <w:t>ROL lookup (GOLD)</w:t>
            </w:r>
          </w:p>
        </w:tc>
      </w:tr>
      <w:tr w:rsidR="0066338D" w:rsidRPr="00E71A82" w14:paraId="3F2A294E" w14:textId="77777777" w:rsidTr="308C88F9">
        <w:trPr>
          <w:trHeight w:val="365"/>
        </w:trPr>
        <w:tc>
          <w:tcPr>
            <w:tcW w:w="9776" w:type="dxa"/>
            <w:gridSpan w:val="3"/>
          </w:tcPr>
          <w:p w14:paraId="693F5EF1" w14:textId="66B3654F" w:rsidR="0066338D" w:rsidRPr="00E72D8E" w:rsidRDefault="0066338D" w:rsidP="0064305E">
            <w:r>
              <w:rPr>
                <w:b/>
                <w:bCs/>
              </w:rPr>
              <w:t>Definition of clinical concept</w:t>
            </w:r>
          </w:p>
        </w:tc>
      </w:tr>
      <w:tr w:rsidR="00E71A82" w:rsidRPr="00E71A82" w14:paraId="2D4F00DF" w14:textId="6D082FAF" w:rsidTr="308C88F9">
        <w:trPr>
          <w:trHeight w:val="271"/>
        </w:trPr>
        <w:tc>
          <w:tcPr>
            <w:tcW w:w="2018" w:type="dxa"/>
            <w:gridSpan w:val="2"/>
          </w:tcPr>
          <w:p w14:paraId="4B4EE90A" w14:textId="1A9B62BF" w:rsidR="0064305E" w:rsidRPr="0066338D" w:rsidRDefault="0066338D" w:rsidP="005E4626">
            <w:r w:rsidRPr="0066338D">
              <w:t>Concept</w:t>
            </w:r>
            <w:r w:rsidR="0064305E" w:rsidRPr="0066338D">
              <w:t xml:space="preserve">                     </w:t>
            </w:r>
          </w:p>
        </w:tc>
        <w:tc>
          <w:tcPr>
            <w:tcW w:w="7758" w:type="dxa"/>
          </w:tcPr>
          <w:p w14:paraId="1796561B" w14:textId="34499B1B" w:rsidR="00A110A7" w:rsidRDefault="00A110A7" w:rsidP="001A2D64">
            <w:r>
              <w:t>C</w:t>
            </w:r>
            <w:r w:rsidRPr="00A110A7">
              <w:t>lassifi</w:t>
            </w:r>
            <w:r>
              <w:t>cation of</w:t>
            </w:r>
            <w:r w:rsidRPr="00A110A7">
              <w:t xml:space="preserve"> data from the staff file in CPRD GOLD and </w:t>
            </w:r>
            <w:proofErr w:type="spellStart"/>
            <w:r w:rsidRPr="00A110A7">
              <w:t>Aurum</w:t>
            </w:r>
            <w:proofErr w:type="spellEnd"/>
            <w:r w:rsidRPr="00A110A7">
              <w:t xml:space="preserve"> </w:t>
            </w:r>
            <w:r w:rsidR="006064A7">
              <w:t>in</w:t>
            </w:r>
            <w:r w:rsidRPr="00A110A7">
              <w:t xml:space="preserve">to: </w:t>
            </w:r>
          </w:p>
          <w:p w14:paraId="7C5B37A8" w14:textId="79360B66" w:rsidR="006064A7" w:rsidRPr="00122917" w:rsidRDefault="60E97B9D" w:rsidP="001A2D64">
            <w:pPr>
              <w:rPr>
                <w:lang w:val="fr-FR"/>
              </w:rPr>
            </w:pPr>
            <w:r w:rsidRPr="308C88F9">
              <w:rPr>
                <w:lang w:val="fr-FR"/>
              </w:rPr>
              <w:t>0</w:t>
            </w:r>
            <w:r w:rsidR="3B9EE2C2" w:rsidRPr="308C88F9">
              <w:rPr>
                <w:lang w:val="fr-FR"/>
              </w:rPr>
              <w:t xml:space="preserve"> </w:t>
            </w:r>
            <w:r w:rsidR="209D87AE" w:rsidRPr="308C88F9">
              <w:rPr>
                <w:lang w:val="fr-FR"/>
              </w:rPr>
              <w:t>Non-clinical</w:t>
            </w:r>
          </w:p>
          <w:p w14:paraId="2351E035" w14:textId="64FCF5C2" w:rsidR="006064A7" w:rsidRDefault="07CFE431" w:rsidP="001A2D64">
            <w:r>
              <w:t>1</w:t>
            </w:r>
            <w:r w:rsidR="3B9EE2C2">
              <w:t xml:space="preserve"> </w:t>
            </w:r>
            <w:r w:rsidR="6B3EE3F2">
              <w:t>Student</w:t>
            </w:r>
          </w:p>
          <w:p w14:paraId="2EA8E1E2" w14:textId="1D531B65" w:rsidR="006665A3" w:rsidRDefault="4F5B72D4" w:rsidP="006665A3">
            <w:r>
              <w:t>2</w:t>
            </w:r>
            <w:r w:rsidR="39671CC2">
              <w:t xml:space="preserve"> Medical (qualified doctors) </w:t>
            </w:r>
          </w:p>
          <w:p w14:paraId="41888D7E" w14:textId="6592B951" w:rsidR="006665A3" w:rsidRDefault="0A9F4A67" w:rsidP="001A2D64">
            <w:r>
              <w:t>3</w:t>
            </w:r>
            <w:r w:rsidR="39671CC2">
              <w:t xml:space="preserve"> Nursing (qualified nurses)</w:t>
            </w:r>
          </w:p>
          <w:p w14:paraId="546934E6" w14:textId="2C8F675D" w:rsidR="006064A7" w:rsidRDefault="0E836E1A" w:rsidP="001A2D64">
            <w:r>
              <w:t>4</w:t>
            </w:r>
            <w:r w:rsidR="3B9EE2C2">
              <w:t xml:space="preserve"> </w:t>
            </w:r>
            <w:r w:rsidR="351C37F0">
              <w:t>Other Direct Patient Care</w:t>
            </w:r>
            <w:r w:rsidR="3B9EE2C2">
              <w:t xml:space="preserve"> </w:t>
            </w:r>
          </w:p>
          <w:p w14:paraId="17D8C899" w14:textId="742D93F5" w:rsidR="00B412D9" w:rsidRDefault="32DC4EF6" w:rsidP="001A2D64">
            <w:r>
              <w:t>5</w:t>
            </w:r>
            <w:r w:rsidR="3B9EE2C2">
              <w:t xml:space="preserve"> </w:t>
            </w:r>
            <w:r w:rsidR="26ADE884">
              <w:t>Healthcare professional</w:t>
            </w:r>
            <w:r w:rsidR="2805E896">
              <w:t xml:space="preserve"> NOS (not otherwise stated)</w:t>
            </w:r>
          </w:p>
          <w:p w14:paraId="6E1A4ADD" w14:textId="660E1A80" w:rsidR="00B412D9" w:rsidRPr="00E72D8E" w:rsidRDefault="00B412D9" w:rsidP="001A2D64">
            <w:r>
              <w:t>Missing</w:t>
            </w:r>
          </w:p>
        </w:tc>
      </w:tr>
      <w:tr w:rsidR="00E71A82" w:rsidRPr="00E71A82" w14:paraId="1DEFAA4B" w14:textId="7005A241" w:rsidTr="308C88F9">
        <w:trPr>
          <w:trHeight w:val="283"/>
        </w:trPr>
        <w:tc>
          <w:tcPr>
            <w:tcW w:w="2018" w:type="dxa"/>
            <w:gridSpan w:val="2"/>
          </w:tcPr>
          <w:p w14:paraId="42CBC274" w14:textId="70EFD98D" w:rsidR="0064305E" w:rsidRPr="0066338D" w:rsidRDefault="0066338D" w:rsidP="005E4626">
            <w:r w:rsidRPr="0066338D">
              <w:t>Timeframe</w:t>
            </w:r>
            <w:r w:rsidR="0064305E" w:rsidRPr="0066338D">
              <w:t xml:space="preserve">                       </w:t>
            </w:r>
          </w:p>
        </w:tc>
        <w:tc>
          <w:tcPr>
            <w:tcW w:w="7758" w:type="dxa"/>
          </w:tcPr>
          <w:p w14:paraId="232E9831" w14:textId="10D5C20B" w:rsidR="0064305E" w:rsidRPr="007F446D" w:rsidRDefault="00C22070" w:rsidP="005E4626">
            <w:r>
              <w:t>N/A</w:t>
            </w:r>
          </w:p>
        </w:tc>
      </w:tr>
      <w:tr w:rsidR="00E71A82" w:rsidRPr="00E71A82" w14:paraId="575106D6" w14:textId="043B1DFB" w:rsidTr="308C88F9">
        <w:tc>
          <w:tcPr>
            <w:tcW w:w="2018" w:type="dxa"/>
            <w:gridSpan w:val="2"/>
          </w:tcPr>
          <w:p w14:paraId="28FB9A09" w14:textId="5CF0CF4B" w:rsidR="0064305E" w:rsidRPr="0066338D" w:rsidRDefault="0066338D" w:rsidP="005E4626">
            <w:pPr>
              <w:rPr>
                <w:color w:val="FF0000"/>
              </w:rPr>
            </w:pPr>
            <w:r w:rsidRPr="00BB668F">
              <w:rPr>
                <w:color w:val="000000" w:themeColor="text1"/>
              </w:rPr>
              <w:t xml:space="preserve">Accuracy </w:t>
            </w:r>
          </w:p>
        </w:tc>
        <w:tc>
          <w:tcPr>
            <w:tcW w:w="7758" w:type="dxa"/>
          </w:tcPr>
          <w:p w14:paraId="324198E1" w14:textId="0B05BFC9" w:rsidR="0064305E" w:rsidRPr="00CC73F0" w:rsidRDefault="1A166AB1" w:rsidP="5292A0CF">
            <w:pPr>
              <w:rPr>
                <w:rFonts w:ascii="Aptos" w:eastAsia="Aptos" w:hAnsi="Aptos" w:cs="Aptos"/>
                <w:color w:val="000000" w:themeColor="text1"/>
              </w:rPr>
            </w:pPr>
            <w:r w:rsidRPr="5292A0CF">
              <w:rPr>
                <w:rFonts w:ascii="Aptos" w:eastAsia="Aptos" w:hAnsi="Aptos" w:cs="Aptos"/>
                <w:color w:val="000000" w:themeColor="text1"/>
              </w:rPr>
              <w:t>Information about recording of staff type in GP software, and related information, is available in Dedman et al 2022.</w:t>
            </w:r>
          </w:p>
          <w:p w14:paraId="6CD6E5E3" w14:textId="77777777" w:rsidR="00CC1180" w:rsidRPr="00CC73F0" w:rsidRDefault="00CC1180" w:rsidP="5292A0CF">
            <w:pPr>
              <w:rPr>
                <w:rFonts w:ascii="Aptos" w:eastAsia="Aptos" w:hAnsi="Aptos" w:cs="Aptos"/>
                <w:color w:val="000000" w:themeColor="text1"/>
              </w:rPr>
            </w:pPr>
          </w:p>
          <w:p w14:paraId="24D3B055" w14:textId="4B596B13" w:rsidR="0064305E" w:rsidRDefault="1A166AB1" w:rsidP="5292A0CF">
            <w:pPr>
              <w:rPr>
                <w:rFonts w:ascii="Aptos" w:eastAsia="Aptos" w:hAnsi="Aptos" w:cs="Aptos"/>
                <w:color w:val="000000" w:themeColor="text1"/>
              </w:rPr>
            </w:pPr>
            <w:r w:rsidRPr="5292A0CF">
              <w:rPr>
                <w:rFonts w:ascii="Aptos" w:eastAsia="Aptos" w:hAnsi="Aptos" w:cs="Aptos"/>
                <w:color w:val="000000" w:themeColor="text1"/>
              </w:rPr>
              <w:t xml:space="preserve">Dedman D, Williams R, Bhaskaran K, et al Pooling of primary care electronic health record (EHR) data on Huntington’s disease (HD) and cancer: establishing comparability of two large UK databases BMJ Open 2024;14:e070258. </w:t>
            </w:r>
            <w:proofErr w:type="spellStart"/>
            <w:r w:rsidRPr="5292A0CF">
              <w:rPr>
                <w:rFonts w:ascii="Aptos" w:eastAsia="Aptos" w:hAnsi="Aptos" w:cs="Aptos"/>
                <w:color w:val="000000" w:themeColor="text1"/>
              </w:rPr>
              <w:t>doi</w:t>
            </w:r>
            <w:proofErr w:type="spellEnd"/>
            <w:r w:rsidRPr="5292A0CF">
              <w:rPr>
                <w:rFonts w:ascii="Aptos" w:eastAsia="Aptos" w:hAnsi="Aptos" w:cs="Aptos"/>
                <w:color w:val="000000" w:themeColor="text1"/>
              </w:rPr>
              <w:t>: 10.1136/bmjopen-2022-070258</w:t>
            </w:r>
          </w:p>
          <w:p w14:paraId="321AC477" w14:textId="77777777" w:rsidR="00CC1180" w:rsidRDefault="00CC1180" w:rsidP="5292A0CF">
            <w:pPr>
              <w:rPr>
                <w:rFonts w:ascii="Aptos" w:eastAsia="Aptos" w:hAnsi="Aptos" w:cs="Aptos"/>
                <w:color w:val="000000" w:themeColor="text1"/>
              </w:rPr>
            </w:pPr>
          </w:p>
          <w:p w14:paraId="1C9FA5D6" w14:textId="46D25AE0" w:rsidR="00CC1180" w:rsidRDefault="00CC1180" w:rsidP="00CC1180">
            <w:pPr>
              <w:rPr>
                <w:rFonts w:ascii="Aptos" w:eastAsia="Aptos" w:hAnsi="Aptos" w:cs="Aptos"/>
                <w:color w:val="000000" w:themeColor="text1"/>
              </w:rPr>
            </w:pPr>
            <w:r>
              <w:rPr>
                <w:rFonts w:ascii="Aptos" w:eastAsia="Aptos" w:hAnsi="Aptos" w:cs="Aptos"/>
                <w:color w:val="000000" w:themeColor="text1"/>
              </w:rPr>
              <w:t xml:space="preserve">Classification of nursing and medical roles is clear except for NOS category. It is more difficult to distinguish between </w:t>
            </w:r>
            <w:r w:rsidR="00AE64D0">
              <w:rPr>
                <w:rFonts w:ascii="Aptos" w:eastAsia="Aptos" w:hAnsi="Aptos" w:cs="Aptos"/>
                <w:color w:val="000000" w:themeColor="text1"/>
              </w:rPr>
              <w:t>non-clinical and</w:t>
            </w:r>
            <w:r>
              <w:rPr>
                <w:rFonts w:ascii="Aptos" w:eastAsia="Aptos" w:hAnsi="Aptos" w:cs="Aptos"/>
                <w:color w:val="000000" w:themeColor="text1"/>
              </w:rPr>
              <w:t xml:space="preserve"> other direct patient care </w:t>
            </w:r>
            <w:r w:rsidR="00AE64D0">
              <w:rPr>
                <w:rFonts w:ascii="Aptos" w:eastAsia="Aptos" w:hAnsi="Aptos" w:cs="Aptos"/>
                <w:color w:val="000000" w:themeColor="text1"/>
              </w:rPr>
              <w:t>roles</w:t>
            </w:r>
            <w:r>
              <w:rPr>
                <w:rFonts w:ascii="Aptos" w:eastAsia="Aptos" w:hAnsi="Aptos" w:cs="Aptos"/>
                <w:color w:val="000000" w:themeColor="text1"/>
              </w:rPr>
              <w:t>. Missingness is not uncommon.</w:t>
            </w:r>
          </w:p>
          <w:p w14:paraId="6AF9DF6D" w14:textId="66E60AA2" w:rsidR="0064305E" w:rsidRPr="00CC73F0" w:rsidRDefault="0064305E" w:rsidP="63E550C9">
            <w:pPr>
              <w:rPr>
                <w:color w:val="000000" w:themeColor="text1"/>
                <w:highlight w:val="yellow"/>
              </w:rPr>
            </w:pPr>
          </w:p>
        </w:tc>
      </w:tr>
      <w:tr w:rsidR="00E71A82" w:rsidRPr="00E71A82" w14:paraId="01B54009" w14:textId="182CD8F8" w:rsidTr="308C88F9">
        <w:tc>
          <w:tcPr>
            <w:tcW w:w="2018" w:type="dxa"/>
            <w:gridSpan w:val="2"/>
          </w:tcPr>
          <w:p w14:paraId="5A802917" w14:textId="06EBC5C1" w:rsidR="0064305E" w:rsidRPr="0066338D" w:rsidRDefault="0066338D" w:rsidP="005E4626">
            <w:pPr>
              <w:rPr>
                <w:color w:val="000000" w:themeColor="text1"/>
              </w:rPr>
            </w:pPr>
            <w:r w:rsidRPr="0066338D">
              <w:rPr>
                <w:color w:val="000000" w:themeColor="text1"/>
              </w:rPr>
              <w:t>Setting</w:t>
            </w:r>
          </w:p>
        </w:tc>
        <w:tc>
          <w:tcPr>
            <w:tcW w:w="7758" w:type="dxa"/>
          </w:tcPr>
          <w:p w14:paraId="0B8C5460" w14:textId="14734819" w:rsidR="0064305E" w:rsidRPr="00C62F47" w:rsidRDefault="00C27519" w:rsidP="008C438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UK p</w:t>
            </w:r>
            <w:r w:rsidR="008C4383" w:rsidRPr="008C4383">
              <w:rPr>
                <w:color w:val="000000" w:themeColor="text1"/>
              </w:rPr>
              <w:t>rimary care.</w:t>
            </w:r>
          </w:p>
        </w:tc>
      </w:tr>
      <w:tr w:rsidR="00BB668F" w:rsidRPr="00E71A82" w14:paraId="3BFFB47D" w14:textId="66ED5073" w:rsidTr="308C88F9">
        <w:trPr>
          <w:trHeight w:val="369"/>
        </w:trPr>
        <w:tc>
          <w:tcPr>
            <w:tcW w:w="9776" w:type="dxa"/>
            <w:gridSpan w:val="3"/>
          </w:tcPr>
          <w:p w14:paraId="39344C94" w14:textId="19203138" w:rsidR="00BB668F" w:rsidRPr="00C62F47" w:rsidRDefault="00BB668F" w:rsidP="0064305E">
            <w:pPr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Identify and evaluating existing code</w:t>
            </w:r>
            <w:r w:rsidR="009B0151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lists</w:t>
            </w:r>
          </w:p>
        </w:tc>
      </w:tr>
      <w:tr w:rsidR="00E71A82" w:rsidRPr="00E71A82" w14:paraId="04002C6A" w14:textId="6BABDA09" w:rsidTr="308C88F9">
        <w:tc>
          <w:tcPr>
            <w:tcW w:w="2018" w:type="dxa"/>
            <w:gridSpan w:val="2"/>
          </w:tcPr>
          <w:p w14:paraId="54D82B40" w14:textId="4D1D4D13" w:rsidR="0064305E" w:rsidRPr="00BB668F" w:rsidRDefault="003D77A7" w:rsidP="003D77A7">
            <w:pPr>
              <w:tabs>
                <w:tab w:val="right" w:pos="1802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Source searched</w:t>
            </w:r>
            <w:r>
              <w:rPr>
                <w:color w:val="000000" w:themeColor="text1"/>
              </w:rPr>
              <w:tab/>
            </w:r>
          </w:p>
        </w:tc>
        <w:tc>
          <w:tcPr>
            <w:tcW w:w="7758" w:type="dxa"/>
          </w:tcPr>
          <w:p w14:paraId="3AD87DD6" w14:textId="7CC39CD6" w:rsidR="0064305E" w:rsidRPr="00CD7E92" w:rsidRDefault="00111C23" w:rsidP="00FC178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</w:t>
            </w:r>
            <w:r w:rsidR="00FC178B" w:rsidRPr="00FC178B">
              <w:rPr>
                <w:color w:val="000000" w:themeColor="text1"/>
              </w:rPr>
              <w:t>olleagues at the Health Foundation and LSHTM</w:t>
            </w:r>
            <w:r>
              <w:rPr>
                <w:color w:val="000000" w:themeColor="text1"/>
              </w:rPr>
              <w:t xml:space="preserve"> were contacted. </w:t>
            </w:r>
          </w:p>
        </w:tc>
      </w:tr>
      <w:tr w:rsidR="00E71A82" w:rsidRPr="00E71A82" w14:paraId="4DE3849A" w14:textId="57665AB3" w:rsidTr="308C88F9">
        <w:tc>
          <w:tcPr>
            <w:tcW w:w="2018" w:type="dxa"/>
            <w:gridSpan w:val="2"/>
          </w:tcPr>
          <w:p w14:paraId="15B4A325" w14:textId="653ABAE1" w:rsidR="0064305E" w:rsidRPr="00BB668F" w:rsidRDefault="003D77A7" w:rsidP="005E462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Existing code</w:t>
            </w:r>
            <w:r w:rsidR="009B0151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lists found</w:t>
            </w:r>
          </w:p>
        </w:tc>
        <w:tc>
          <w:tcPr>
            <w:tcW w:w="7758" w:type="dxa"/>
          </w:tcPr>
          <w:p w14:paraId="0CB25A13" w14:textId="308C20BB" w:rsidR="0064305E" w:rsidRPr="00A164B3" w:rsidRDefault="00D2570B" w:rsidP="002A4A01">
            <w:r>
              <w:t>Health Foundation code lists</w:t>
            </w:r>
            <w:r w:rsidR="002A4A01">
              <w:t xml:space="preserve"> created by </w:t>
            </w:r>
            <w:r w:rsidR="00AE64D0">
              <w:t>the</w:t>
            </w:r>
            <w:r w:rsidR="002A4A01">
              <w:t xml:space="preserve"> improvement Analytics Unit (IAU). </w:t>
            </w:r>
          </w:p>
        </w:tc>
      </w:tr>
      <w:tr w:rsidR="00E71A82" w:rsidRPr="00E71A82" w14:paraId="6AB8B3F4" w14:textId="7AA158A5" w:rsidTr="308C88F9">
        <w:tc>
          <w:tcPr>
            <w:tcW w:w="2018" w:type="dxa"/>
            <w:gridSpan w:val="2"/>
          </w:tcPr>
          <w:p w14:paraId="2C62F0B2" w14:textId="094117CC" w:rsidR="0064305E" w:rsidRPr="00BB668F" w:rsidRDefault="0064305E" w:rsidP="005E4626">
            <w:pPr>
              <w:rPr>
                <w:color w:val="000000" w:themeColor="text1"/>
              </w:rPr>
            </w:pPr>
            <w:r w:rsidRPr="00BB668F">
              <w:rPr>
                <w:color w:val="000000" w:themeColor="text1"/>
              </w:rPr>
              <w:t>Ve</w:t>
            </w:r>
            <w:r w:rsidR="003D77A7">
              <w:rPr>
                <w:color w:val="000000" w:themeColor="text1"/>
              </w:rPr>
              <w:t>rified by others</w:t>
            </w:r>
          </w:p>
        </w:tc>
        <w:tc>
          <w:tcPr>
            <w:tcW w:w="7758" w:type="dxa"/>
          </w:tcPr>
          <w:p w14:paraId="1AD2AD80" w14:textId="3FD434CE" w:rsidR="0064305E" w:rsidRPr="00E4334E" w:rsidRDefault="00400538" w:rsidP="00400538">
            <w:r w:rsidRPr="00495DDF">
              <w:t xml:space="preserve">The Health Foundation's CPRD </w:t>
            </w:r>
            <w:proofErr w:type="spellStart"/>
            <w:r w:rsidRPr="00495DDF">
              <w:t>Aurum</w:t>
            </w:r>
            <w:proofErr w:type="spellEnd"/>
            <w:r w:rsidRPr="00495DDF">
              <w:t xml:space="preserve"> code</w:t>
            </w:r>
            <w:r w:rsidR="00495DDF" w:rsidRPr="00495DDF">
              <w:t xml:space="preserve"> </w:t>
            </w:r>
            <w:r w:rsidRPr="00495DDF">
              <w:t>list</w:t>
            </w:r>
            <w:r w:rsidR="002A4A01">
              <w:t xml:space="preserve">: </w:t>
            </w:r>
            <w:r w:rsidR="00495DDF" w:rsidRPr="00495DDF">
              <w:t>no</w:t>
            </w:r>
            <w:r w:rsidRPr="00495DDF">
              <w:t xml:space="preserve"> information</w:t>
            </w:r>
            <w:r w:rsidR="002A4A01">
              <w:t xml:space="preserve"> provided</w:t>
            </w:r>
            <w:r w:rsidR="00495DDF" w:rsidRPr="00495DDF">
              <w:t xml:space="preserve"> regarding</w:t>
            </w:r>
            <w:r w:rsidRPr="00495DDF">
              <w:t xml:space="preserve"> validation.</w:t>
            </w:r>
          </w:p>
        </w:tc>
      </w:tr>
      <w:tr w:rsidR="00334AB0" w:rsidRPr="00334AB0" w14:paraId="59D29A78" w14:textId="0E9EC80C" w:rsidTr="308C88F9">
        <w:tc>
          <w:tcPr>
            <w:tcW w:w="2018" w:type="dxa"/>
            <w:gridSpan w:val="2"/>
          </w:tcPr>
          <w:p w14:paraId="428DED3A" w14:textId="644F2219" w:rsidR="00927CC5" w:rsidRPr="00A60E8E" w:rsidRDefault="003D77A7" w:rsidP="005E4626">
            <w:r w:rsidRPr="00A60E8E">
              <w:t>Veri</w:t>
            </w:r>
            <w:r w:rsidR="009B0151" w:rsidRPr="00A60E8E">
              <w:t>f</w:t>
            </w:r>
            <w:r w:rsidRPr="00A60E8E">
              <w:t xml:space="preserve">ied by </w:t>
            </w:r>
            <w:r w:rsidR="00E1506C" w:rsidRPr="00A60E8E">
              <w:t>researcher</w:t>
            </w:r>
          </w:p>
        </w:tc>
        <w:tc>
          <w:tcPr>
            <w:tcW w:w="7758" w:type="dxa"/>
          </w:tcPr>
          <w:p w14:paraId="7C6D27E8" w14:textId="0AEC2F70" w:rsidR="00927CC5" w:rsidRPr="00A60E8E" w:rsidRDefault="00A60E8E" w:rsidP="00EE6160">
            <w:r w:rsidRPr="00A60E8E">
              <w:t xml:space="preserve">Categorisation </w:t>
            </w:r>
            <w:r w:rsidR="00133F58">
              <w:t>generally clear and accurate.</w:t>
            </w:r>
            <w:r w:rsidR="00B642E3">
              <w:t xml:space="preserve"> There is some ambiguity especially over coding o</w:t>
            </w:r>
            <w:r w:rsidR="00E4334E">
              <w:t>f</w:t>
            </w:r>
            <w:r w:rsidR="00B642E3">
              <w:t xml:space="preserve"> administration and </w:t>
            </w:r>
            <w:r w:rsidR="004A1C64">
              <w:t>other healthcare professional roles.</w:t>
            </w:r>
          </w:p>
        </w:tc>
      </w:tr>
      <w:tr w:rsidR="00334AB0" w:rsidRPr="00334AB0" w14:paraId="6E514EEB" w14:textId="77777777" w:rsidTr="308C88F9">
        <w:tc>
          <w:tcPr>
            <w:tcW w:w="2018" w:type="dxa"/>
            <w:gridSpan w:val="2"/>
          </w:tcPr>
          <w:p w14:paraId="257639C3" w14:textId="741FED34" w:rsidR="000D710E" w:rsidRPr="00334AB0" w:rsidRDefault="003D77A7" w:rsidP="005E4626">
            <w:pPr>
              <w:rPr>
                <w:color w:val="FF0000"/>
              </w:rPr>
            </w:pPr>
            <w:r w:rsidRPr="00CA715F">
              <w:t>Existing code</w:t>
            </w:r>
            <w:r w:rsidR="009B0151" w:rsidRPr="00CA715F">
              <w:t xml:space="preserve"> </w:t>
            </w:r>
            <w:r w:rsidRPr="00CA715F">
              <w:t>lists used</w:t>
            </w:r>
          </w:p>
        </w:tc>
        <w:tc>
          <w:tcPr>
            <w:tcW w:w="7758" w:type="dxa"/>
          </w:tcPr>
          <w:p w14:paraId="4392B5B2" w14:textId="626BF737" w:rsidR="000D710E" w:rsidRPr="00334AB0" w:rsidRDefault="00CA715F" w:rsidP="007A1B88">
            <w:pPr>
              <w:rPr>
                <w:color w:val="FF0000"/>
              </w:rPr>
            </w:pPr>
            <w:r w:rsidRPr="00CA715F">
              <w:t xml:space="preserve">Health Foundation </w:t>
            </w:r>
            <w:proofErr w:type="spellStart"/>
            <w:r w:rsidR="001C39CC">
              <w:t>codelists</w:t>
            </w:r>
            <w:proofErr w:type="spellEnd"/>
            <w:r w:rsidR="001C39CC">
              <w:t xml:space="preserve"> used as a starting point for new </w:t>
            </w:r>
            <w:proofErr w:type="spellStart"/>
            <w:r w:rsidR="001C39CC">
              <w:t>codelist</w:t>
            </w:r>
            <w:proofErr w:type="spellEnd"/>
            <w:r w:rsidR="001C39CC">
              <w:t>.</w:t>
            </w:r>
            <w:r w:rsidRPr="00CA715F">
              <w:t xml:space="preserve"> </w:t>
            </w:r>
          </w:p>
        </w:tc>
      </w:tr>
      <w:tr w:rsidR="00334AB0" w:rsidRPr="00334AB0" w14:paraId="70692597" w14:textId="077B91C0" w:rsidTr="308C88F9">
        <w:tc>
          <w:tcPr>
            <w:tcW w:w="9776" w:type="dxa"/>
            <w:gridSpan w:val="3"/>
          </w:tcPr>
          <w:p w14:paraId="2A93263A" w14:textId="66520893" w:rsidR="00C06CCA" w:rsidRPr="00334AB0" w:rsidRDefault="00C06CCA" w:rsidP="00927CC5">
            <w:pPr>
              <w:rPr>
                <w:b/>
                <w:bCs/>
                <w:color w:val="FF0000"/>
              </w:rPr>
            </w:pPr>
            <w:r w:rsidRPr="00CA715F">
              <w:rPr>
                <w:b/>
                <w:bCs/>
              </w:rPr>
              <w:t>Create a new code</w:t>
            </w:r>
            <w:r w:rsidR="009B0151" w:rsidRPr="00CA715F">
              <w:rPr>
                <w:b/>
                <w:bCs/>
              </w:rPr>
              <w:t xml:space="preserve"> </w:t>
            </w:r>
            <w:r w:rsidRPr="00CA715F">
              <w:rPr>
                <w:b/>
                <w:bCs/>
              </w:rPr>
              <w:t>list</w:t>
            </w:r>
          </w:p>
        </w:tc>
      </w:tr>
      <w:tr w:rsidR="00334AB0" w:rsidRPr="00334AB0" w14:paraId="3BB7BE60" w14:textId="1BEA9489" w:rsidTr="308C88F9">
        <w:trPr>
          <w:trHeight w:val="375"/>
        </w:trPr>
        <w:tc>
          <w:tcPr>
            <w:tcW w:w="1846" w:type="dxa"/>
          </w:tcPr>
          <w:p w14:paraId="0CD3FDAE" w14:textId="34D2B457" w:rsidR="00927CC5" w:rsidRPr="00135473" w:rsidRDefault="00C06CCA" w:rsidP="00927CC5">
            <w:r w:rsidRPr="00135473">
              <w:lastRenderedPageBreak/>
              <w:t>Synonyms</w:t>
            </w:r>
            <w:r w:rsidR="00927CC5" w:rsidRPr="00135473">
              <w:t xml:space="preserve">                       </w:t>
            </w:r>
          </w:p>
        </w:tc>
        <w:tc>
          <w:tcPr>
            <w:tcW w:w="7930" w:type="dxa"/>
            <w:gridSpan w:val="2"/>
          </w:tcPr>
          <w:p w14:paraId="6140EAB2" w14:textId="18890921" w:rsidR="00E25C6C" w:rsidRPr="00E6782A" w:rsidRDefault="00E25C6C" w:rsidP="00E25C6C">
            <w:pPr>
              <w:rPr>
                <w:lang w:val="fr-FR"/>
              </w:rPr>
            </w:pPr>
            <w:r w:rsidRPr="00E25C6C">
              <w:rPr>
                <w:lang w:val="fr-FR"/>
              </w:rPr>
              <w:t>1 Non-</w:t>
            </w:r>
            <w:proofErr w:type="spellStart"/>
            <w:r w:rsidRPr="00E25C6C">
              <w:rPr>
                <w:lang w:val="fr-FR"/>
              </w:rPr>
              <w:t>clinical</w:t>
            </w:r>
            <w:proofErr w:type="spellEnd"/>
            <w:r w:rsidR="00E6782A">
              <w:rPr>
                <w:lang w:val="fr-FR"/>
              </w:rPr>
              <w:t>. N</w:t>
            </w:r>
            <w:r w:rsidRPr="00E25C6C">
              <w:rPr>
                <w:lang w:val="fr-FR"/>
              </w:rPr>
              <w:t>on-</w:t>
            </w:r>
            <w:proofErr w:type="spellStart"/>
            <w:r w:rsidRPr="00E25C6C">
              <w:rPr>
                <w:lang w:val="fr-FR"/>
              </w:rPr>
              <w:t>clinical</w:t>
            </w:r>
            <w:proofErr w:type="spellEnd"/>
            <w:r w:rsidRPr="00E25C6C">
              <w:rPr>
                <w:lang w:val="fr-FR"/>
              </w:rPr>
              <w:t xml:space="preserve"> administration, management, </w:t>
            </w:r>
            <w:proofErr w:type="spellStart"/>
            <w:r w:rsidRPr="00E25C6C">
              <w:rPr>
                <w:lang w:val="fr-FR"/>
              </w:rPr>
              <w:t>technical</w:t>
            </w:r>
            <w:proofErr w:type="spellEnd"/>
            <w:r w:rsidRPr="00E25C6C">
              <w:rPr>
                <w:lang w:val="fr-FR"/>
              </w:rPr>
              <w:t xml:space="preserve"> and maintenance </w:t>
            </w:r>
            <w:proofErr w:type="spellStart"/>
            <w:r w:rsidRPr="00E25C6C">
              <w:rPr>
                <w:lang w:val="fr-FR"/>
              </w:rPr>
              <w:t>roles</w:t>
            </w:r>
            <w:proofErr w:type="spellEnd"/>
            <w:r w:rsidR="00E6782A">
              <w:rPr>
                <w:lang w:val="fr-FR"/>
              </w:rPr>
              <w:t>. C</w:t>
            </w:r>
            <w:proofErr w:type="spellStart"/>
            <w:r>
              <w:t>linical</w:t>
            </w:r>
            <w:proofErr w:type="spellEnd"/>
            <w:r>
              <w:t xml:space="preserve"> access, management and director roles are </w:t>
            </w:r>
            <w:r w:rsidR="00E6782A">
              <w:t xml:space="preserve">excluded and </w:t>
            </w:r>
            <w:r>
              <w:t>classified in the relevant clinical category</w:t>
            </w:r>
            <w:r w:rsidR="00E6782A">
              <w:t>.</w:t>
            </w:r>
          </w:p>
          <w:p w14:paraId="3A7790B8" w14:textId="21E23365" w:rsidR="00E25C6C" w:rsidRDefault="00E25C6C" w:rsidP="00E25C6C">
            <w:r>
              <w:t>2 Student (Students)</w:t>
            </w:r>
          </w:p>
          <w:p w14:paraId="17F7AEE6" w14:textId="77777777" w:rsidR="00E25C6C" w:rsidRDefault="00E25C6C" w:rsidP="00E25C6C">
            <w:r>
              <w:t>3 Medical (qualified doctors)</w:t>
            </w:r>
          </w:p>
          <w:p w14:paraId="13FD6F0C" w14:textId="77777777" w:rsidR="00E25C6C" w:rsidRDefault="00E25C6C" w:rsidP="00E25C6C">
            <w:r>
              <w:t>4 Nursing (qualified nurses)</w:t>
            </w:r>
          </w:p>
          <w:p w14:paraId="7C99C964" w14:textId="0EE4C1DB" w:rsidR="00E25C6C" w:rsidRDefault="00E25C6C" w:rsidP="00E25C6C">
            <w:r>
              <w:t>5 Other Direct Patient Care</w:t>
            </w:r>
            <w:r w:rsidR="003F03C3">
              <w:t>. A w</w:t>
            </w:r>
            <w:r>
              <w:t>ide range of allied health professionals and other healthcare roles</w:t>
            </w:r>
            <w:r w:rsidR="003F03C3">
              <w:t>. This includes all trainees.</w:t>
            </w:r>
          </w:p>
          <w:p w14:paraId="2BAABF77" w14:textId="77777777" w:rsidR="00E25C6C" w:rsidRDefault="00E25C6C" w:rsidP="00E25C6C">
            <w:r>
              <w:t>6 Healthcare professional (NOS)</w:t>
            </w:r>
          </w:p>
          <w:p w14:paraId="11510C49" w14:textId="624754DD" w:rsidR="00927CC5" w:rsidRPr="00135473" w:rsidRDefault="00E25C6C" w:rsidP="00E25C6C">
            <w:r>
              <w:t xml:space="preserve">missing = data not entered </w:t>
            </w:r>
            <w:r w:rsidR="009C2803">
              <w:t xml:space="preserve">or </w:t>
            </w:r>
            <w:r>
              <w:t xml:space="preserve">text strings </w:t>
            </w:r>
            <w:r w:rsidR="009C2803">
              <w:t>does not</w:t>
            </w:r>
            <w:r>
              <w:t xml:space="preserve"> describe a role / differentiate between </w:t>
            </w:r>
            <w:r w:rsidR="009C2803">
              <w:t>categories.</w:t>
            </w:r>
          </w:p>
        </w:tc>
      </w:tr>
      <w:tr w:rsidR="00334AB0" w:rsidRPr="00334AB0" w14:paraId="25531EBF" w14:textId="5687C0C7" w:rsidTr="308C88F9">
        <w:trPr>
          <w:trHeight w:val="281"/>
        </w:trPr>
        <w:tc>
          <w:tcPr>
            <w:tcW w:w="1846" w:type="dxa"/>
          </w:tcPr>
          <w:p w14:paraId="688A8667" w14:textId="6BC1AB20" w:rsidR="00EF5C63" w:rsidRPr="00334AB0" w:rsidRDefault="00C06CCA" w:rsidP="005E4626">
            <w:pPr>
              <w:rPr>
                <w:color w:val="FF0000"/>
              </w:rPr>
            </w:pPr>
            <w:r w:rsidRPr="00744A85">
              <w:t>Exceptions</w:t>
            </w:r>
          </w:p>
        </w:tc>
        <w:tc>
          <w:tcPr>
            <w:tcW w:w="7930" w:type="dxa"/>
            <w:gridSpan w:val="2"/>
          </w:tcPr>
          <w:p w14:paraId="30FB7D38" w14:textId="2A45960B" w:rsidR="00EF5C63" w:rsidRPr="00334AB0" w:rsidRDefault="00744A85" w:rsidP="00CC2310">
            <w:pPr>
              <w:rPr>
                <w:color w:val="FF0000"/>
              </w:rPr>
            </w:pPr>
            <w:r>
              <w:t xml:space="preserve">All codes </w:t>
            </w:r>
            <w:r w:rsidR="00354665">
              <w:t>in the staff code lookups for the March 2023 CPRD build were classified.</w:t>
            </w:r>
          </w:p>
        </w:tc>
      </w:tr>
      <w:tr w:rsidR="00334AB0" w:rsidRPr="00334AB0" w14:paraId="2461617A" w14:textId="77777777" w:rsidTr="308C88F9">
        <w:trPr>
          <w:trHeight w:val="257"/>
        </w:trPr>
        <w:tc>
          <w:tcPr>
            <w:tcW w:w="1846" w:type="dxa"/>
          </w:tcPr>
          <w:p w14:paraId="6488A08B" w14:textId="2223BE81" w:rsidR="00F31970" w:rsidRPr="00334AB0" w:rsidRDefault="000A6608" w:rsidP="005E4626">
            <w:pPr>
              <w:rPr>
                <w:color w:val="FF0000"/>
              </w:rPr>
            </w:pPr>
            <w:r w:rsidRPr="009F4C60">
              <w:t>Methods used</w:t>
            </w:r>
          </w:p>
        </w:tc>
        <w:tc>
          <w:tcPr>
            <w:tcW w:w="7930" w:type="dxa"/>
            <w:gridSpan w:val="2"/>
          </w:tcPr>
          <w:p w14:paraId="6883D3CD" w14:textId="104CB75F" w:rsidR="00F31970" w:rsidRPr="00334AB0" w:rsidRDefault="009F4C60" w:rsidP="00181425">
            <w:pPr>
              <w:rPr>
                <w:color w:val="FF0000"/>
              </w:rPr>
            </w:pPr>
            <w:r w:rsidRPr="009F4C60">
              <w:t xml:space="preserve">The existing CPRD </w:t>
            </w:r>
            <w:proofErr w:type="spellStart"/>
            <w:r w:rsidRPr="009F4C60">
              <w:t>Aurum</w:t>
            </w:r>
            <w:proofErr w:type="spellEnd"/>
            <w:r w:rsidRPr="009F4C60">
              <w:t xml:space="preserve"> code list was translated to GOLD by manually applying the same logic to each code.</w:t>
            </w:r>
          </w:p>
        </w:tc>
      </w:tr>
      <w:tr w:rsidR="00334AB0" w:rsidRPr="00334AB0" w14:paraId="2CEE4724" w14:textId="77777777" w:rsidTr="308C88F9">
        <w:trPr>
          <w:trHeight w:val="375"/>
        </w:trPr>
        <w:tc>
          <w:tcPr>
            <w:tcW w:w="1846" w:type="dxa"/>
          </w:tcPr>
          <w:p w14:paraId="0F64EC4B" w14:textId="06B0B24A" w:rsidR="000112A4" w:rsidRPr="00334AB0" w:rsidRDefault="000A6608" w:rsidP="005E4626">
            <w:pPr>
              <w:rPr>
                <w:color w:val="FF0000"/>
              </w:rPr>
            </w:pPr>
            <w:r w:rsidRPr="009F4C60">
              <w:t>Search terms</w:t>
            </w:r>
          </w:p>
        </w:tc>
        <w:tc>
          <w:tcPr>
            <w:tcW w:w="7930" w:type="dxa"/>
            <w:gridSpan w:val="2"/>
          </w:tcPr>
          <w:p w14:paraId="2DC9AC93" w14:textId="301825CE" w:rsidR="0032277B" w:rsidRPr="00B521D1" w:rsidRDefault="003375FF" w:rsidP="004B1D9C">
            <w:r>
              <w:t xml:space="preserve">Multiple search terms were used to create a flag for each category. </w:t>
            </w:r>
            <w:r w:rsidR="00261EA1">
              <w:t xml:space="preserve">Some codes are flagged under more than one category. There are rules that </w:t>
            </w:r>
            <w:r w:rsidR="000D5B16">
              <w:t xml:space="preserve">select a single category. See </w:t>
            </w:r>
            <w:r w:rsidR="00062C58">
              <w:t>Stata programming file</w:t>
            </w:r>
            <w:r w:rsidR="000D5B16">
              <w:t xml:space="preserve"> in </w:t>
            </w:r>
            <w:proofErr w:type="spellStart"/>
            <w:r w:rsidR="000D5B16">
              <w:t>Github</w:t>
            </w:r>
            <w:proofErr w:type="spellEnd"/>
            <w:r w:rsidR="000D5B16">
              <w:t xml:space="preserve"> repository.</w:t>
            </w:r>
            <w:r w:rsidR="004B1D9C">
              <w:t xml:space="preserve"> </w:t>
            </w:r>
          </w:p>
        </w:tc>
      </w:tr>
      <w:tr w:rsidR="00334AB0" w:rsidRPr="00334AB0" w14:paraId="58570AD0" w14:textId="77777777" w:rsidTr="308C88F9">
        <w:trPr>
          <w:trHeight w:val="507"/>
        </w:trPr>
        <w:tc>
          <w:tcPr>
            <w:tcW w:w="1846" w:type="dxa"/>
          </w:tcPr>
          <w:p w14:paraId="5D5F3E05" w14:textId="6520DC26" w:rsidR="000112A4" w:rsidRPr="00E35244" w:rsidRDefault="000A6608" w:rsidP="005E4626">
            <w:r w:rsidRPr="00E35244">
              <w:t>Hierarchy used to extend search</w:t>
            </w:r>
          </w:p>
        </w:tc>
        <w:tc>
          <w:tcPr>
            <w:tcW w:w="7930" w:type="dxa"/>
            <w:gridSpan w:val="2"/>
          </w:tcPr>
          <w:p w14:paraId="29DB2CEB" w14:textId="6FCC8D2D" w:rsidR="000112A4" w:rsidRPr="00E35244" w:rsidRDefault="00E35244" w:rsidP="000636DB">
            <w:r w:rsidRPr="00E35244">
              <w:t>N/A</w:t>
            </w:r>
          </w:p>
        </w:tc>
      </w:tr>
      <w:tr w:rsidR="00334AB0" w:rsidRPr="00334AB0" w14:paraId="1A7CBAFB" w14:textId="77777777" w:rsidTr="308C88F9">
        <w:trPr>
          <w:trHeight w:val="530"/>
        </w:trPr>
        <w:tc>
          <w:tcPr>
            <w:tcW w:w="1846" w:type="dxa"/>
          </w:tcPr>
          <w:p w14:paraId="2D214045" w14:textId="74161678" w:rsidR="006C63E4" w:rsidRPr="00334AB0" w:rsidRDefault="00C013FA" w:rsidP="005E4626">
            <w:pPr>
              <w:rPr>
                <w:color w:val="FF0000"/>
              </w:rPr>
            </w:pPr>
            <w:r w:rsidRPr="00FD36AD">
              <w:t>Decisions made while iterating</w:t>
            </w:r>
          </w:p>
        </w:tc>
        <w:tc>
          <w:tcPr>
            <w:tcW w:w="7930" w:type="dxa"/>
            <w:gridSpan w:val="2"/>
          </w:tcPr>
          <w:p w14:paraId="11A97AD6" w14:textId="0613A47D" w:rsidR="00BB7463" w:rsidRDefault="00F43E28" w:rsidP="003D47AF">
            <w:r>
              <w:t>Categories changed</w:t>
            </w:r>
            <w:r w:rsidR="003D47AF">
              <w:t xml:space="preserve"> to </w:t>
            </w:r>
            <w:r w:rsidR="009226D5">
              <w:t>match, as far as possible, the National Workforce Reporting Service (NWRS)</w:t>
            </w:r>
            <w:r w:rsidR="00973DF4">
              <w:t xml:space="preserve"> submission specification (</w:t>
            </w:r>
            <w:hyperlink r:id="rId11" w:history="1">
              <w:r w:rsidR="00973DF4" w:rsidRPr="00D94DB9">
                <w:rPr>
                  <w:rStyle w:val="Hyperlink"/>
                </w:rPr>
                <w:t>https://digital.nhs.uk/data-and-information/areas-of-interest/workforce/national-workforce-reporting-service-nwrs/guidance</w:t>
              </w:r>
            </w:hyperlink>
            <w:r w:rsidR="00973DF4">
              <w:t>).</w:t>
            </w:r>
          </w:p>
          <w:p w14:paraId="113DA9A9" w14:textId="5D4F92D7" w:rsidR="00973DF4" w:rsidRDefault="00E373C3" w:rsidP="003D47AF">
            <w:r>
              <w:t xml:space="preserve">The NWRS Other Direct Patient Care category includes “Others”. I have therefore included all direct patient care </w:t>
            </w:r>
            <w:r w:rsidR="00392C74">
              <w:t>roles.</w:t>
            </w:r>
            <w:r w:rsidR="00A317ED">
              <w:t xml:space="preserve"> Most are allied health professionals </w:t>
            </w:r>
            <w:r w:rsidR="0074103B">
              <w:t>(</w:t>
            </w:r>
            <w:hyperlink r:id="rId12" w:history="1">
              <w:r w:rsidR="0074103B" w:rsidRPr="00D94DB9">
                <w:rPr>
                  <w:rStyle w:val="Hyperlink"/>
                </w:rPr>
                <w:t>https://www.england.nhs.uk/ahp/role/</w:t>
              </w:r>
            </w:hyperlink>
            <w:r w:rsidR="0074103B">
              <w:t>)</w:t>
            </w:r>
            <w:r w:rsidR="0051532B">
              <w:t xml:space="preserve">. Others include </w:t>
            </w:r>
            <w:r w:rsidR="00A317ED">
              <w:t>chaplain, porters, nursery workers</w:t>
            </w:r>
            <w:r w:rsidR="0051532B">
              <w:t>, home help and carer roles</w:t>
            </w:r>
            <w:r w:rsidR="00A317ED">
              <w:t>.</w:t>
            </w:r>
          </w:p>
          <w:p w14:paraId="435EB831" w14:textId="77777777" w:rsidR="0074103B" w:rsidRDefault="0074103B" w:rsidP="003D47AF"/>
          <w:p w14:paraId="61072D9D" w14:textId="1423FA87" w:rsidR="006974D5" w:rsidRDefault="006974D5" w:rsidP="003D47AF">
            <w:r>
              <w:t xml:space="preserve">Considered </w:t>
            </w:r>
            <w:r w:rsidR="004B25A5">
              <w:t xml:space="preserve">and decided not to </w:t>
            </w:r>
            <w:r>
              <w:t>creat</w:t>
            </w:r>
            <w:r w:rsidR="004B25A5">
              <w:t>e a</w:t>
            </w:r>
            <w:r>
              <w:t xml:space="preserve"> "core GP role flag". </w:t>
            </w:r>
            <w:r w:rsidR="004B25A5">
              <w:t>T</w:t>
            </w:r>
            <w:r>
              <w:t xml:space="preserve">his is challenging because terminology has changed over time and some roles could be in hospital or GP practice. For my study, the vast majority of </w:t>
            </w:r>
            <w:r w:rsidR="004B25A5">
              <w:t xml:space="preserve">consultation events in the medical and nursing category </w:t>
            </w:r>
            <w:r w:rsidR="00B020DE">
              <w:t>are</w:t>
            </w:r>
            <w:r w:rsidR="004B25A5">
              <w:t xml:space="preserve"> associated with codes that are more likely to reflect GP than hospital roles.</w:t>
            </w:r>
          </w:p>
          <w:p w14:paraId="6FAB522F" w14:textId="6B2730FC" w:rsidR="0074103B" w:rsidRPr="00FD36AD" w:rsidRDefault="0074103B" w:rsidP="003D47AF"/>
        </w:tc>
      </w:tr>
      <w:tr w:rsidR="00334AB0" w:rsidRPr="00334AB0" w14:paraId="4899CF93" w14:textId="77777777" w:rsidTr="308C88F9">
        <w:trPr>
          <w:trHeight w:val="496"/>
        </w:trPr>
        <w:tc>
          <w:tcPr>
            <w:tcW w:w="1846" w:type="dxa"/>
          </w:tcPr>
          <w:p w14:paraId="791FE6D0" w14:textId="50D67D89" w:rsidR="006C63E4" w:rsidRPr="00FD36AD" w:rsidRDefault="00C013FA" w:rsidP="008176AC">
            <w:r w:rsidRPr="00FD36AD">
              <w:t>(Optional) Categories</w:t>
            </w:r>
          </w:p>
        </w:tc>
        <w:tc>
          <w:tcPr>
            <w:tcW w:w="7930" w:type="dxa"/>
            <w:gridSpan w:val="2"/>
          </w:tcPr>
          <w:p w14:paraId="57E6B425" w14:textId="6B303905" w:rsidR="006C63E4" w:rsidRPr="00FD36AD" w:rsidRDefault="00FD36AD" w:rsidP="00FD36AD">
            <w:r w:rsidRPr="00FD36AD">
              <w:t xml:space="preserve">See concept. </w:t>
            </w:r>
          </w:p>
        </w:tc>
      </w:tr>
      <w:tr w:rsidR="00334AB0" w:rsidRPr="00334AB0" w14:paraId="574FB4E7" w14:textId="77777777" w:rsidTr="308C88F9">
        <w:trPr>
          <w:trHeight w:val="416"/>
        </w:trPr>
        <w:tc>
          <w:tcPr>
            <w:tcW w:w="9776" w:type="dxa"/>
            <w:gridSpan w:val="3"/>
          </w:tcPr>
          <w:p w14:paraId="2B9D9451" w14:textId="3F1A3D8B" w:rsidR="00C013FA" w:rsidRPr="00334AB0" w:rsidRDefault="00C013FA" w:rsidP="008176AC">
            <w:pPr>
              <w:rPr>
                <w:b/>
                <w:bCs/>
                <w:color w:val="FF0000"/>
              </w:rPr>
            </w:pPr>
            <w:r w:rsidRPr="00FD36AD">
              <w:rPr>
                <w:b/>
                <w:bCs/>
              </w:rPr>
              <w:t>Review, finalise and publish</w:t>
            </w:r>
          </w:p>
        </w:tc>
      </w:tr>
      <w:tr w:rsidR="00334AB0" w:rsidRPr="004F6702" w14:paraId="5F715388" w14:textId="77777777" w:rsidTr="308C88F9">
        <w:trPr>
          <w:trHeight w:val="185"/>
        </w:trPr>
        <w:tc>
          <w:tcPr>
            <w:tcW w:w="1846" w:type="dxa"/>
          </w:tcPr>
          <w:p w14:paraId="6C2266FA" w14:textId="3024AB80" w:rsidR="00C013FA" w:rsidRPr="00334AB0" w:rsidRDefault="00C013FA" w:rsidP="008176AC">
            <w:pPr>
              <w:rPr>
                <w:color w:val="FF0000"/>
              </w:rPr>
            </w:pPr>
            <w:r w:rsidRPr="001707C0">
              <w:t>Reviewers</w:t>
            </w:r>
          </w:p>
        </w:tc>
        <w:tc>
          <w:tcPr>
            <w:tcW w:w="7930" w:type="dxa"/>
            <w:gridSpan w:val="2"/>
          </w:tcPr>
          <w:p w14:paraId="7ED57EE0" w14:textId="5E36C0FF" w:rsidR="00B42C30" w:rsidRPr="004F6702" w:rsidRDefault="004F6702" w:rsidP="008176AC">
            <w:r>
              <w:t xml:space="preserve">Dr. </w:t>
            </w:r>
            <w:r w:rsidR="001707C0">
              <w:t>Luisa Pettigrew</w:t>
            </w:r>
            <w:r>
              <w:t>, Health Foundation</w:t>
            </w:r>
            <w:r w:rsidR="77414483" w:rsidRPr="05F3C300">
              <w:rPr>
                <w:rFonts w:ascii="Aptos" w:eastAsia="Aptos" w:hAnsi="Aptos" w:cs="Aptos"/>
              </w:rPr>
              <w:t xml:space="preserve"> </w:t>
            </w:r>
          </w:p>
        </w:tc>
      </w:tr>
      <w:tr w:rsidR="00334AB0" w:rsidRPr="00334AB0" w14:paraId="14D75989" w14:textId="77777777" w:rsidTr="308C88F9">
        <w:trPr>
          <w:trHeight w:val="416"/>
        </w:trPr>
        <w:tc>
          <w:tcPr>
            <w:tcW w:w="1846" w:type="dxa"/>
          </w:tcPr>
          <w:p w14:paraId="0428E7B0" w14:textId="1CA14BC0" w:rsidR="00C013FA" w:rsidRPr="00334AB0" w:rsidRDefault="00C013FA" w:rsidP="008176AC">
            <w:pPr>
              <w:rPr>
                <w:color w:val="FF0000"/>
              </w:rPr>
            </w:pPr>
            <w:r w:rsidRPr="00792571">
              <w:t>Scope of review</w:t>
            </w:r>
          </w:p>
        </w:tc>
        <w:tc>
          <w:tcPr>
            <w:tcW w:w="7930" w:type="dxa"/>
            <w:gridSpan w:val="2"/>
          </w:tcPr>
          <w:p w14:paraId="304CFECA" w14:textId="147EA1D0" w:rsidR="00C013FA" w:rsidRPr="00334AB0" w:rsidRDefault="009B571E" w:rsidP="63E550C9">
            <w:r>
              <w:t>R</w:t>
            </w:r>
            <w:r w:rsidR="00427CA2">
              <w:t xml:space="preserve">eviewed health foundation </w:t>
            </w:r>
            <w:proofErr w:type="spellStart"/>
            <w:r w:rsidR="00427CA2">
              <w:t>codelist</w:t>
            </w:r>
            <w:proofErr w:type="spellEnd"/>
            <w:r w:rsidR="00427CA2">
              <w:t xml:space="preserve">, revised strategy and </w:t>
            </w:r>
            <w:r w:rsidR="00427CA2" w:rsidRPr="00877F49">
              <w:t xml:space="preserve">final </w:t>
            </w:r>
            <w:proofErr w:type="spellStart"/>
            <w:r w:rsidR="00427CA2" w:rsidRPr="00877F49">
              <w:t>codelist</w:t>
            </w:r>
            <w:proofErr w:type="spellEnd"/>
          </w:p>
        </w:tc>
      </w:tr>
      <w:tr w:rsidR="00334AB0" w:rsidRPr="00334AB0" w14:paraId="40E535EA" w14:textId="77777777" w:rsidTr="308C88F9">
        <w:trPr>
          <w:trHeight w:val="416"/>
        </w:trPr>
        <w:tc>
          <w:tcPr>
            <w:tcW w:w="1846" w:type="dxa"/>
          </w:tcPr>
          <w:p w14:paraId="0146E616" w14:textId="24F0F073" w:rsidR="00C013FA" w:rsidRPr="00BD4D4B" w:rsidRDefault="00C013FA" w:rsidP="008176AC">
            <w:r w:rsidRPr="00BD4D4B">
              <w:t>Evidence of review</w:t>
            </w:r>
          </w:p>
        </w:tc>
        <w:tc>
          <w:tcPr>
            <w:tcW w:w="7930" w:type="dxa"/>
            <w:gridSpan w:val="2"/>
          </w:tcPr>
          <w:p w14:paraId="17F58468" w14:textId="53FB09DA" w:rsidR="00C013FA" w:rsidRPr="00BD4D4B" w:rsidRDefault="00382212" w:rsidP="63E550C9">
            <w:r>
              <w:t xml:space="preserve">Stata programming script includes comparison with </w:t>
            </w:r>
            <w:r w:rsidR="00062C58">
              <w:t xml:space="preserve">previous </w:t>
            </w:r>
            <w:proofErr w:type="spellStart"/>
            <w:r w:rsidR="00062C58">
              <w:t>codelist</w:t>
            </w:r>
            <w:proofErr w:type="spellEnd"/>
            <w:r w:rsidR="00062C58">
              <w:t xml:space="preserve"> and LP’s comments.</w:t>
            </w:r>
          </w:p>
        </w:tc>
      </w:tr>
      <w:tr w:rsidR="00334AB0" w:rsidRPr="00334AB0" w14:paraId="264BBAFB" w14:textId="77777777" w:rsidTr="308C88F9">
        <w:trPr>
          <w:trHeight w:val="147"/>
        </w:trPr>
        <w:tc>
          <w:tcPr>
            <w:tcW w:w="1846" w:type="dxa"/>
          </w:tcPr>
          <w:p w14:paraId="6F406371" w14:textId="31EF2523" w:rsidR="00C013FA" w:rsidRPr="00334AB0" w:rsidRDefault="00C013FA" w:rsidP="008176AC">
            <w:pPr>
              <w:rPr>
                <w:color w:val="FF0000"/>
              </w:rPr>
            </w:pPr>
            <w:r w:rsidRPr="00BD4D4B">
              <w:t>Internal checks</w:t>
            </w:r>
          </w:p>
        </w:tc>
        <w:tc>
          <w:tcPr>
            <w:tcW w:w="7930" w:type="dxa"/>
            <w:gridSpan w:val="2"/>
          </w:tcPr>
          <w:p w14:paraId="1433E7AE" w14:textId="70355A1F" w:rsidR="00C013FA" w:rsidRPr="009C509B" w:rsidRDefault="2BB3ADFF" w:rsidP="008176AC">
            <w:r>
              <w:t xml:space="preserve">Undertaken by Helen Strongman. </w:t>
            </w:r>
          </w:p>
        </w:tc>
      </w:tr>
      <w:tr w:rsidR="00334AB0" w:rsidRPr="00334AB0" w14:paraId="36F9ABF2" w14:textId="77777777" w:rsidTr="308C88F9">
        <w:trPr>
          <w:trHeight w:val="281"/>
        </w:trPr>
        <w:tc>
          <w:tcPr>
            <w:tcW w:w="1846" w:type="dxa"/>
          </w:tcPr>
          <w:p w14:paraId="1E4B6947" w14:textId="513876A4" w:rsidR="00C013FA" w:rsidRPr="00334AB0" w:rsidRDefault="00C013FA" w:rsidP="008176AC">
            <w:pPr>
              <w:rPr>
                <w:color w:val="FF0000"/>
              </w:rPr>
            </w:pPr>
            <w:r w:rsidRPr="009C509B">
              <w:t>External checks</w:t>
            </w:r>
          </w:p>
        </w:tc>
        <w:tc>
          <w:tcPr>
            <w:tcW w:w="7930" w:type="dxa"/>
            <w:gridSpan w:val="2"/>
          </w:tcPr>
          <w:p w14:paraId="3DA15124" w14:textId="0D29AD75" w:rsidR="00C013FA" w:rsidRPr="00334AB0" w:rsidRDefault="3D4D3DAE" w:rsidP="63E550C9">
            <w:pPr>
              <w:rPr>
                <w:rFonts w:ascii="Aptos" w:eastAsia="Aptos" w:hAnsi="Aptos" w:cs="Aptos"/>
                <w:color w:val="000000" w:themeColor="text1"/>
              </w:rPr>
            </w:pPr>
            <w:r w:rsidRPr="63E550C9">
              <w:rPr>
                <w:rFonts w:ascii="Aptos" w:eastAsia="Aptos" w:hAnsi="Aptos" w:cs="Aptos"/>
                <w:color w:val="000000" w:themeColor="text1"/>
              </w:rPr>
              <w:t>A</w:t>
            </w:r>
            <w:r w:rsidR="4316592A" w:rsidRPr="63E550C9">
              <w:rPr>
                <w:rFonts w:ascii="Aptos" w:eastAsia="Aptos" w:hAnsi="Aptos" w:cs="Aptos"/>
                <w:color w:val="000000" w:themeColor="text1"/>
              </w:rPr>
              <w:t xml:space="preserve"> v</w:t>
            </w:r>
            <w:r w:rsidR="3269E840" w:rsidRPr="63E550C9">
              <w:rPr>
                <w:rFonts w:ascii="Aptos" w:eastAsia="Aptos" w:hAnsi="Aptos" w:cs="Aptos"/>
                <w:color w:val="000000" w:themeColor="text1"/>
              </w:rPr>
              <w:t>alidation/coverage assessment</w:t>
            </w:r>
            <w:r w:rsidR="2CFD04F6" w:rsidRPr="63E550C9">
              <w:rPr>
                <w:rFonts w:ascii="Aptos" w:eastAsia="Aptos" w:hAnsi="Aptos" w:cs="Aptos"/>
                <w:color w:val="000000" w:themeColor="text1"/>
              </w:rPr>
              <w:t xml:space="preserve"> was</w:t>
            </w:r>
            <w:r w:rsidR="3269E840" w:rsidRPr="63E550C9">
              <w:rPr>
                <w:rFonts w:ascii="Aptos" w:eastAsia="Aptos" w:hAnsi="Aptos" w:cs="Aptos"/>
                <w:color w:val="000000" w:themeColor="text1"/>
              </w:rPr>
              <w:t xml:space="preserve"> undertaken by Jay Hughes at the Health Foundation. The code lists were checked against the Dec</w:t>
            </w:r>
            <w:r w:rsidR="0020645D">
              <w:rPr>
                <w:rFonts w:ascii="Aptos" w:eastAsia="Aptos" w:hAnsi="Aptos" w:cs="Aptos"/>
                <w:color w:val="000000" w:themeColor="text1"/>
              </w:rPr>
              <w:t>ember</w:t>
            </w:r>
            <w:r w:rsidR="3269E840" w:rsidRPr="63E550C9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  <w:r w:rsidR="3269E840" w:rsidRPr="63E550C9">
              <w:rPr>
                <w:rFonts w:ascii="Aptos" w:eastAsia="Aptos" w:hAnsi="Aptos" w:cs="Aptos"/>
                <w:color w:val="000000" w:themeColor="text1"/>
              </w:rPr>
              <w:lastRenderedPageBreak/>
              <w:t xml:space="preserve">2023 </w:t>
            </w:r>
            <w:proofErr w:type="spellStart"/>
            <w:r w:rsidR="3269E840" w:rsidRPr="63E550C9">
              <w:rPr>
                <w:rFonts w:ascii="Aptos" w:eastAsia="Aptos" w:hAnsi="Aptos" w:cs="Aptos"/>
                <w:color w:val="000000" w:themeColor="text1"/>
              </w:rPr>
              <w:t>Aurum</w:t>
            </w:r>
            <w:proofErr w:type="spellEnd"/>
            <w:r w:rsidR="3269E840" w:rsidRPr="63E550C9">
              <w:rPr>
                <w:rFonts w:ascii="Aptos" w:eastAsia="Aptos" w:hAnsi="Aptos" w:cs="Aptos"/>
                <w:color w:val="000000" w:themeColor="text1"/>
              </w:rPr>
              <w:t xml:space="preserve"> build. The denominator was the number of consultations (~4.6 billion). The numerator was the number of records identified in the code lists.  </w:t>
            </w:r>
          </w:p>
          <w:p w14:paraId="4E12815D" w14:textId="6E8ADDF8" w:rsidR="00C013FA" w:rsidRPr="00B257D5" w:rsidRDefault="3269E840" w:rsidP="00B257D5">
            <w:pPr>
              <w:rPr>
                <w:rFonts w:ascii="Aptos" w:eastAsia="Aptos" w:hAnsi="Aptos" w:cs="Aptos"/>
                <w:color w:val="000000" w:themeColor="text1"/>
              </w:rPr>
            </w:pPr>
            <w:r w:rsidRPr="63E550C9">
              <w:rPr>
                <w:rFonts w:ascii="Aptos" w:eastAsia="Aptos" w:hAnsi="Aptos" w:cs="Aptos"/>
                <w:color w:val="000000" w:themeColor="text1"/>
              </w:rPr>
              <w:t xml:space="preserve">The code list coverage was assessed by calculating the monthly counts of each consultation according </w:t>
            </w:r>
            <w:r w:rsidR="00A43EBB">
              <w:rPr>
                <w:rFonts w:ascii="Aptos" w:eastAsia="Aptos" w:hAnsi="Aptos" w:cs="Aptos"/>
                <w:color w:val="000000" w:themeColor="text1"/>
              </w:rPr>
              <w:t>by the recorded staff group</w:t>
            </w:r>
            <w:r w:rsidRPr="63E550C9">
              <w:rPr>
                <w:rFonts w:ascii="Aptos" w:eastAsia="Aptos" w:hAnsi="Aptos" w:cs="Aptos"/>
                <w:color w:val="000000" w:themeColor="text1"/>
              </w:rPr>
              <w:t xml:space="preserve">. 4/5ths </w:t>
            </w:r>
            <w:r w:rsidR="00A43EBB">
              <w:rPr>
                <w:rFonts w:ascii="Aptos" w:eastAsia="Aptos" w:hAnsi="Aptos" w:cs="Aptos"/>
                <w:color w:val="000000" w:themeColor="text1"/>
              </w:rPr>
              <w:t>of the consultations had an associated staff role.</w:t>
            </w:r>
          </w:p>
        </w:tc>
      </w:tr>
      <w:tr w:rsidR="00334AB0" w:rsidRPr="00334AB0" w14:paraId="4B6717DF" w14:textId="77777777" w:rsidTr="308C88F9">
        <w:trPr>
          <w:trHeight w:val="416"/>
        </w:trPr>
        <w:tc>
          <w:tcPr>
            <w:tcW w:w="1846" w:type="dxa"/>
          </w:tcPr>
          <w:p w14:paraId="4668729C" w14:textId="64A8B786" w:rsidR="00C013FA" w:rsidRPr="00334AB0" w:rsidRDefault="00C013FA" w:rsidP="008176AC">
            <w:pPr>
              <w:rPr>
                <w:color w:val="FF0000"/>
              </w:rPr>
            </w:pPr>
            <w:r w:rsidRPr="00C12BB2">
              <w:lastRenderedPageBreak/>
              <w:t>Code</w:t>
            </w:r>
            <w:r w:rsidR="00776615" w:rsidRPr="00C12BB2">
              <w:t xml:space="preserve"> </w:t>
            </w:r>
            <w:r w:rsidRPr="00C12BB2">
              <w:t>list published</w:t>
            </w:r>
          </w:p>
        </w:tc>
        <w:tc>
          <w:tcPr>
            <w:tcW w:w="7930" w:type="dxa"/>
            <w:gridSpan w:val="2"/>
          </w:tcPr>
          <w:p w14:paraId="692F15D4" w14:textId="77777777" w:rsidR="00C12BB2" w:rsidRDefault="00C12BB2" w:rsidP="00C12BB2">
            <w:r>
              <w:t>codelist_cprdstaffgroup_aurum.txt</w:t>
            </w:r>
          </w:p>
          <w:p w14:paraId="0D2B5C32" w14:textId="072411A9" w:rsidR="00C12BB2" w:rsidRDefault="00C12BB2" w:rsidP="00C12BB2">
            <w:r>
              <w:t xml:space="preserve"> </w:t>
            </w:r>
            <w:proofErr w:type="spellStart"/>
            <w:r>
              <w:t>codelist_cprdstaffgroup_aurum.dta</w:t>
            </w:r>
            <w:proofErr w:type="spellEnd"/>
            <w:r w:rsidR="00ED26CE">
              <w:t xml:space="preserve"> (</w:t>
            </w:r>
            <w:proofErr w:type="spellStart"/>
            <w:r w:rsidR="00ED26CE">
              <w:t>Github</w:t>
            </w:r>
            <w:proofErr w:type="spellEnd"/>
            <w:r w:rsidR="00ED26CE">
              <w:t xml:space="preserve"> only – see below)</w:t>
            </w:r>
          </w:p>
          <w:p w14:paraId="537CA9C7" w14:textId="77777777" w:rsidR="00C12BB2" w:rsidRDefault="00C12BB2" w:rsidP="00C12BB2">
            <w:r>
              <w:t>codelist_cprdstaffgroup_gold.txt</w:t>
            </w:r>
          </w:p>
          <w:p w14:paraId="5F6B416D" w14:textId="6DCB98CB" w:rsidR="00C12BB2" w:rsidRPr="00C12BB2" w:rsidRDefault="00C12BB2" w:rsidP="00C12BB2">
            <w:proofErr w:type="spellStart"/>
            <w:r>
              <w:t>codelist_cprdstaffgroup_gold.dta</w:t>
            </w:r>
            <w:proofErr w:type="spellEnd"/>
            <w:r w:rsidR="00ED26CE">
              <w:t xml:space="preserve"> </w:t>
            </w:r>
            <w:r w:rsidR="00ED26CE">
              <w:t>(</w:t>
            </w:r>
            <w:proofErr w:type="spellStart"/>
            <w:r w:rsidR="00ED26CE">
              <w:t>Github</w:t>
            </w:r>
            <w:proofErr w:type="spellEnd"/>
            <w:r w:rsidR="00ED26CE">
              <w:t xml:space="preserve"> only – see below)</w:t>
            </w:r>
          </w:p>
          <w:p w14:paraId="3001AD6E" w14:textId="32FEA0B8" w:rsidR="00AF6310" w:rsidRPr="00334AB0" w:rsidRDefault="00AF6310" w:rsidP="00C12BB2">
            <w:pPr>
              <w:rPr>
                <w:color w:val="FF0000"/>
              </w:rPr>
            </w:pPr>
          </w:p>
        </w:tc>
      </w:tr>
      <w:tr w:rsidR="00C013FA" w:rsidRPr="00334AB0" w14:paraId="57849303" w14:textId="77777777" w:rsidTr="00F236F3">
        <w:trPr>
          <w:trHeight w:val="416"/>
        </w:trPr>
        <w:tc>
          <w:tcPr>
            <w:tcW w:w="1846" w:type="dxa"/>
          </w:tcPr>
          <w:p w14:paraId="065A64FD" w14:textId="5EA95443" w:rsidR="00C013FA" w:rsidRPr="00334AB0" w:rsidRDefault="00C013FA" w:rsidP="7B73A5E7">
            <w:r w:rsidRPr="7B73A5E7">
              <w:t>Resource</w:t>
            </w:r>
            <w:r w:rsidR="00216ACB">
              <w:t xml:space="preserve">s </w:t>
            </w:r>
            <w:r w:rsidRPr="7B73A5E7">
              <w:t>published</w:t>
            </w:r>
          </w:p>
        </w:tc>
        <w:tc>
          <w:tcPr>
            <w:tcW w:w="7930" w:type="dxa"/>
            <w:gridSpan w:val="2"/>
          </w:tcPr>
          <w:p w14:paraId="0512CA05" w14:textId="41D7E554" w:rsidR="002179DC" w:rsidRDefault="002179DC" w:rsidP="002179DC">
            <w:pPr>
              <w:rPr>
                <w:color w:val="000000" w:themeColor="text1"/>
              </w:rPr>
            </w:pPr>
            <w:r w:rsidRPr="0FC148A8">
              <w:rPr>
                <w:color w:val="000000" w:themeColor="text1"/>
              </w:rPr>
              <w:t>Do files</w:t>
            </w:r>
            <w:r w:rsidR="00F236F3">
              <w:rPr>
                <w:color w:val="000000" w:themeColor="text1"/>
              </w:rPr>
              <w:t xml:space="preserve"> </w:t>
            </w:r>
            <w:r w:rsidRPr="0FC148A8">
              <w:rPr>
                <w:color w:val="000000" w:themeColor="text1"/>
              </w:rPr>
              <w:t>describing the code list derivation, search strategy and review</w:t>
            </w:r>
            <w:r>
              <w:rPr>
                <w:color w:val="000000" w:themeColor="text1"/>
              </w:rPr>
              <w:t xml:space="preserve"> are</w:t>
            </w:r>
            <w:r w:rsidRPr="0FC148A8">
              <w:rPr>
                <w:color w:val="000000" w:themeColor="text1"/>
              </w:rPr>
              <w:t xml:space="preserve"> provided in the study’s GitHub repository at:  </w:t>
            </w:r>
            <w:hyperlink r:id="rId13" w:history="1"/>
            <w:r>
              <w:t xml:space="preserve"> </w:t>
            </w:r>
            <w:hyperlink r:id="rId14" w:history="1">
              <w:r w:rsidR="00065400" w:rsidRPr="004141E2">
                <w:rPr>
                  <w:rStyle w:val="Hyperlink"/>
                </w:rPr>
                <w:t>https://github.com/hstrongman/OSA-narc-CPRD-chronology</w:t>
              </w:r>
            </w:hyperlink>
            <w:r w:rsidR="00065400">
              <w:rPr>
                <w:color w:val="000000" w:themeColor="text1"/>
              </w:rPr>
              <w:t>. Files include:</w:t>
            </w:r>
          </w:p>
          <w:p w14:paraId="549461CC" w14:textId="26F57D49" w:rsidR="00065400" w:rsidRDefault="00065400" w:rsidP="002179DC">
            <w:r>
              <w:t>Codelist_cprdstaffgroup.do</w:t>
            </w:r>
          </w:p>
          <w:p w14:paraId="54E104DE" w14:textId="357C854E" w:rsidR="00C013FA" w:rsidRPr="00334AB0" w:rsidRDefault="00C013FA" w:rsidP="000657F6"/>
        </w:tc>
      </w:tr>
    </w:tbl>
    <w:p w14:paraId="78233F61" w14:textId="716C432B" w:rsidR="00EB7DD9" w:rsidRPr="002F6DB8" w:rsidRDefault="00EB7DD9" w:rsidP="00FF57FD"/>
    <w:p w14:paraId="3DCFF55F" w14:textId="38E08404" w:rsidR="002F6DB8" w:rsidRPr="002F6DB8" w:rsidRDefault="002F6DB8" w:rsidP="00FF57FD">
      <w:r w:rsidRPr="002F6DB8">
        <w:t xml:space="preserve">*Matthewman J, Andresen K, Suffel A, Lin LY, Schultze A, Tazare J, Bhaskaran K, Williamson E, Costello R, Quint J, Strongman H. Checklist and guidance on creating </w:t>
      </w:r>
      <w:proofErr w:type="spellStart"/>
      <w:r w:rsidRPr="002F6DB8">
        <w:t>codelists</w:t>
      </w:r>
      <w:proofErr w:type="spellEnd"/>
      <w:r w:rsidRPr="002F6DB8">
        <w:t xml:space="preserve"> for routinely collected health data research [version 2; peer review: 3 approved]. NIHR Open Res. 2024 Sep 18;4:20.</w:t>
      </w:r>
    </w:p>
    <w:sectPr w:rsidR="002F6DB8" w:rsidRPr="002F6D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9118F" w14:textId="77777777" w:rsidR="00705A64" w:rsidRDefault="00705A64" w:rsidP="00F764AB">
      <w:pPr>
        <w:spacing w:after="0" w:line="240" w:lineRule="auto"/>
      </w:pPr>
      <w:r>
        <w:separator/>
      </w:r>
    </w:p>
  </w:endnote>
  <w:endnote w:type="continuationSeparator" w:id="0">
    <w:p w14:paraId="788E8176" w14:textId="77777777" w:rsidR="00705A64" w:rsidRDefault="00705A64" w:rsidP="00F76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5FBA5" w14:textId="77777777" w:rsidR="00705A64" w:rsidRDefault="00705A64" w:rsidP="00F764AB">
      <w:pPr>
        <w:spacing w:after="0" w:line="240" w:lineRule="auto"/>
      </w:pPr>
      <w:r>
        <w:separator/>
      </w:r>
    </w:p>
  </w:footnote>
  <w:footnote w:type="continuationSeparator" w:id="0">
    <w:p w14:paraId="7C6DB142" w14:textId="77777777" w:rsidR="00705A64" w:rsidRDefault="00705A64" w:rsidP="00F764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4537"/>
    <w:multiLevelType w:val="hybridMultilevel"/>
    <w:tmpl w:val="CE8A1922"/>
    <w:lvl w:ilvl="0" w:tplc="AC8ACE10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A3FFF"/>
    <w:multiLevelType w:val="hybridMultilevel"/>
    <w:tmpl w:val="3AA892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C7525"/>
    <w:multiLevelType w:val="hybridMultilevel"/>
    <w:tmpl w:val="C0C02A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84E48"/>
    <w:multiLevelType w:val="hybridMultilevel"/>
    <w:tmpl w:val="3CBEC3A6"/>
    <w:lvl w:ilvl="0" w:tplc="C0E8325C">
      <w:start w:val="1"/>
      <w:numFmt w:val="upperLetter"/>
      <w:lvlText w:val="%1."/>
      <w:lvlJc w:val="left"/>
      <w:pPr>
        <w:ind w:left="4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0" w:hanging="360"/>
      </w:pPr>
    </w:lvl>
    <w:lvl w:ilvl="2" w:tplc="0809001B" w:tentative="1">
      <w:start w:val="1"/>
      <w:numFmt w:val="lowerRoman"/>
      <w:lvlText w:val="%3."/>
      <w:lvlJc w:val="right"/>
      <w:pPr>
        <w:ind w:left="1850" w:hanging="180"/>
      </w:pPr>
    </w:lvl>
    <w:lvl w:ilvl="3" w:tplc="0809000F" w:tentative="1">
      <w:start w:val="1"/>
      <w:numFmt w:val="decimal"/>
      <w:lvlText w:val="%4."/>
      <w:lvlJc w:val="left"/>
      <w:pPr>
        <w:ind w:left="2570" w:hanging="360"/>
      </w:pPr>
    </w:lvl>
    <w:lvl w:ilvl="4" w:tplc="08090019" w:tentative="1">
      <w:start w:val="1"/>
      <w:numFmt w:val="lowerLetter"/>
      <w:lvlText w:val="%5."/>
      <w:lvlJc w:val="left"/>
      <w:pPr>
        <w:ind w:left="3290" w:hanging="360"/>
      </w:pPr>
    </w:lvl>
    <w:lvl w:ilvl="5" w:tplc="0809001B" w:tentative="1">
      <w:start w:val="1"/>
      <w:numFmt w:val="lowerRoman"/>
      <w:lvlText w:val="%6."/>
      <w:lvlJc w:val="right"/>
      <w:pPr>
        <w:ind w:left="4010" w:hanging="180"/>
      </w:pPr>
    </w:lvl>
    <w:lvl w:ilvl="6" w:tplc="0809000F" w:tentative="1">
      <w:start w:val="1"/>
      <w:numFmt w:val="decimal"/>
      <w:lvlText w:val="%7."/>
      <w:lvlJc w:val="left"/>
      <w:pPr>
        <w:ind w:left="4730" w:hanging="360"/>
      </w:pPr>
    </w:lvl>
    <w:lvl w:ilvl="7" w:tplc="08090019" w:tentative="1">
      <w:start w:val="1"/>
      <w:numFmt w:val="lowerLetter"/>
      <w:lvlText w:val="%8."/>
      <w:lvlJc w:val="left"/>
      <w:pPr>
        <w:ind w:left="5450" w:hanging="360"/>
      </w:pPr>
    </w:lvl>
    <w:lvl w:ilvl="8" w:tplc="08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4" w15:restartNumberingAfterBreak="0">
    <w:nsid w:val="69D2729D"/>
    <w:multiLevelType w:val="hybridMultilevel"/>
    <w:tmpl w:val="0340EE2A"/>
    <w:lvl w:ilvl="0" w:tplc="2B12C1C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2A4D31"/>
    <w:multiLevelType w:val="hybridMultilevel"/>
    <w:tmpl w:val="A01A8AE4"/>
    <w:lvl w:ilvl="0" w:tplc="9F4242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880492">
    <w:abstractNumId w:val="5"/>
  </w:num>
  <w:num w:numId="2" w16cid:durableId="1039741223">
    <w:abstractNumId w:val="3"/>
  </w:num>
  <w:num w:numId="3" w16cid:durableId="1787769384">
    <w:abstractNumId w:val="2"/>
  </w:num>
  <w:num w:numId="4" w16cid:durableId="685251586">
    <w:abstractNumId w:val="1"/>
  </w:num>
  <w:num w:numId="5" w16cid:durableId="1540513223">
    <w:abstractNumId w:val="0"/>
  </w:num>
  <w:num w:numId="6" w16cid:durableId="1595814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7FD"/>
    <w:rsid w:val="000061CD"/>
    <w:rsid w:val="000112A4"/>
    <w:rsid w:val="000125D8"/>
    <w:rsid w:val="00030296"/>
    <w:rsid w:val="00054A6A"/>
    <w:rsid w:val="00062C58"/>
    <w:rsid w:val="000636DB"/>
    <w:rsid w:val="00065400"/>
    <w:rsid w:val="000657F6"/>
    <w:rsid w:val="00074A66"/>
    <w:rsid w:val="00090B99"/>
    <w:rsid w:val="000A04D2"/>
    <w:rsid w:val="000A6608"/>
    <w:rsid w:val="000B0248"/>
    <w:rsid w:val="000C15AF"/>
    <w:rsid w:val="000C67B7"/>
    <w:rsid w:val="000D41F2"/>
    <w:rsid w:val="000D4484"/>
    <w:rsid w:val="000D5B16"/>
    <w:rsid w:val="000D710E"/>
    <w:rsid w:val="000E4772"/>
    <w:rsid w:val="000E51B2"/>
    <w:rsid w:val="0010126B"/>
    <w:rsid w:val="00111C23"/>
    <w:rsid w:val="001134D5"/>
    <w:rsid w:val="001218CF"/>
    <w:rsid w:val="00122917"/>
    <w:rsid w:val="0012570D"/>
    <w:rsid w:val="0012611F"/>
    <w:rsid w:val="00133F58"/>
    <w:rsid w:val="00135473"/>
    <w:rsid w:val="0014404C"/>
    <w:rsid w:val="001441F0"/>
    <w:rsid w:val="00157E6B"/>
    <w:rsid w:val="001707C0"/>
    <w:rsid w:val="001729F3"/>
    <w:rsid w:val="00173A26"/>
    <w:rsid w:val="00174ED6"/>
    <w:rsid w:val="001772C8"/>
    <w:rsid w:val="00181425"/>
    <w:rsid w:val="0018520A"/>
    <w:rsid w:val="00193D52"/>
    <w:rsid w:val="00197178"/>
    <w:rsid w:val="001A21CF"/>
    <w:rsid w:val="001A2D64"/>
    <w:rsid w:val="001A7F53"/>
    <w:rsid w:val="001B0D99"/>
    <w:rsid w:val="001B760E"/>
    <w:rsid w:val="001C39CC"/>
    <w:rsid w:val="001C5559"/>
    <w:rsid w:val="001F147D"/>
    <w:rsid w:val="001F19DC"/>
    <w:rsid w:val="00203160"/>
    <w:rsid w:val="0020645D"/>
    <w:rsid w:val="002142F2"/>
    <w:rsid w:val="00216ACB"/>
    <w:rsid w:val="002179DC"/>
    <w:rsid w:val="00242E58"/>
    <w:rsid w:val="0025452B"/>
    <w:rsid w:val="00255BD2"/>
    <w:rsid w:val="00261EA1"/>
    <w:rsid w:val="00270119"/>
    <w:rsid w:val="00270F72"/>
    <w:rsid w:val="00272959"/>
    <w:rsid w:val="0028076F"/>
    <w:rsid w:val="00283C1A"/>
    <w:rsid w:val="00295DCF"/>
    <w:rsid w:val="002A4A01"/>
    <w:rsid w:val="002C4F99"/>
    <w:rsid w:val="002D64AE"/>
    <w:rsid w:val="002D783D"/>
    <w:rsid w:val="002F6DB8"/>
    <w:rsid w:val="00300514"/>
    <w:rsid w:val="00301895"/>
    <w:rsid w:val="00303DDD"/>
    <w:rsid w:val="00314F11"/>
    <w:rsid w:val="0032277B"/>
    <w:rsid w:val="00331D8F"/>
    <w:rsid w:val="003338AD"/>
    <w:rsid w:val="00334AB0"/>
    <w:rsid w:val="00336A0C"/>
    <w:rsid w:val="003375FF"/>
    <w:rsid w:val="00354665"/>
    <w:rsid w:val="00362DB4"/>
    <w:rsid w:val="00382212"/>
    <w:rsid w:val="00385F8D"/>
    <w:rsid w:val="00392C74"/>
    <w:rsid w:val="00393C7E"/>
    <w:rsid w:val="003B2557"/>
    <w:rsid w:val="003B6BB4"/>
    <w:rsid w:val="003C6194"/>
    <w:rsid w:val="003D47AF"/>
    <w:rsid w:val="003D77A7"/>
    <w:rsid w:val="003E511A"/>
    <w:rsid w:val="003F03C3"/>
    <w:rsid w:val="00400538"/>
    <w:rsid w:val="00410B12"/>
    <w:rsid w:val="00427CA2"/>
    <w:rsid w:val="004302F9"/>
    <w:rsid w:val="00437570"/>
    <w:rsid w:val="004442D1"/>
    <w:rsid w:val="0045335E"/>
    <w:rsid w:val="00454D65"/>
    <w:rsid w:val="004810FC"/>
    <w:rsid w:val="004815B5"/>
    <w:rsid w:val="00485F76"/>
    <w:rsid w:val="00495DDF"/>
    <w:rsid w:val="00497E82"/>
    <w:rsid w:val="004A1C64"/>
    <w:rsid w:val="004B00ED"/>
    <w:rsid w:val="004B14E1"/>
    <w:rsid w:val="004B1D9C"/>
    <w:rsid w:val="004B25A5"/>
    <w:rsid w:val="004B2EC1"/>
    <w:rsid w:val="004D756C"/>
    <w:rsid w:val="004E747C"/>
    <w:rsid w:val="004F5CD5"/>
    <w:rsid w:val="004F6702"/>
    <w:rsid w:val="0050183D"/>
    <w:rsid w:val="00503884"/>
    <w:rsid w:val="00505033"/>
    <w:rsid w:val="005069CF"/>
    <w:rsid w:val="00507CB9"/>
    <w:rsid w:val="00510CB5"/>
    <w:rsid w:val="0051532B"/>
    <w:rsid w:val="00517242"/>
    <w:rsid w:val="00525009"/>
    <w:rsid w:val="00542AAF"/>
    <w:rsid w:val="005522CE"/>
    <w:rsid w:val="00561E27"/>
    <w:rsid w:val="00562F17"/>
    <w:rsid w:val="00570FC4"/>
    <w:rsid w:val="00573892"/>
    <w:rsid w:val="005A0175"/>
    <w:rsid w:val="005A054C"/>
    <w:rsid w:val="005A6D7F"/>
    <w:rsid w:val="005A6E14"/>
    <w:rsid w:val="005E3020"/>
    <w:rsid w:val="005F50B9"/>
    <w:rsid w:val="005F56A8"/>
    <w:rsid w:val="006064A7"/>
    <w:rsid w:val="006161A4"/>
    <w:rsid w:val="00616864"/>
    <w:rsid w:val="0062053C"/>
    <w:rsid w:val="00626750"/>
    <w:rsid w:val="0063412A"/>
    <w:rsid w:val="0064305E"/>
    <w:rsid w:val="006479B0"/>
    <w:rsid w:val="0066338D"/>
    <w:rsid w:val="006665A3"/>
    <w:rsid w:val="00671958"/>
    <w:rsid w:val="00687C18"/>
    <w:rsid w:val="006961B7"/>
    <w:rsid w:val="006974D5"/>
    <w:rsid w:val="006C115C"/>
    <w:rsid w:val="006C45A5"/>
    <w:rsid w:val="006C63E4"/>
    <w:rsid w:val="006D6C56"/>
    <w:rsid w:val="006E3E4D"/>
    <w:rsid w:val="006E5050"/>
    <w:rsid w:val="006E7D82"/>
    <w:rsid w:val="00705A64"/>
    <w:rsid w:val="0074103B"/>
    <w:rsid w:val="00741DBD"/>
    <w:rsid w:val="00744A85"/>
    <w:rsid w:val="0075069E"/>
    <w:rsid w:val="0076432A"/>
    <w:rsid w:val="00765D72"/>
    <w:rsid w:val="00776615"/>
    <w:rsid w:val="00791B93"/>
    <w:rsid w:val="00792571"/>
    <w:rsid w:val="007A0CF8"/>
    <w:rsid w:val="007A1B88"/>
    <w:rsid w:val="007A20D9"/>
    <w:rsid w:val="007B1F6B"/>
    <w:rsid w:val="007B33DD"/>
    <w:rsid w:val="007B4B46"/>
    <w:rsid w:val="007E6BCF"/>
    <w:rsid w:val="007F446D"/>
    <w:rsid w:val="0080442D"/>
    <w:rsid w:val="008176AC"/>
    <w:rsid w:val="00830529"/>
    <w:rsid w:val="00836140"/>
    <w:rsid w:val="00845306"/>
    <w:rsid w:val="008544E2"/>
    <w:rsid w:val="008759E1"/>
    <w:rsid w:val="00876710"/>
    <w:rsid w:val="00877F49"/>
    <w:rsid w:val="00880720"/>
    <w:rsid w:val="00882229"/>
    <w:rsid w:val="008A5FE2"/>
    <w:rsid w:val="008B532A"/>
    <w:rsid w:val="008C1CAC"/>
    <w:rsid w:val="008C4383"/>
    <w:rsid w:val="008C77A3"/>
    <w:rsid w:val="008D102A"/>
    <w:rsid w:val="008F17C4"/>
    <w:rsid w:val="008F2144"/>
    <w:rsid w:val="009076D2"/>
    <w:rsid w:val="009151AB"/>
    <w:rsid w:val="0091719B"/>
    <w:rsid w:val="009226D5"/>
    <w:rsid w:val="00927597"/>
    <w:rsid w:val="00927CC5"/>
    <w:rsid w:val="0095256E"/>
    <w:rsid w:val="00966D8A"/>
    <w:rsid w:val="00971518"/>
    <w:rsid w:val="00973DF4"/>
    <w:rsid w:val="00984399"/>
    <w:rsid w:val="009868BD"/>
    <w:rsid w:val="0099655C"/>
    <w:rsid w:val="009A0022"/>
    <w:rsid w:val="009A7E18"/>
    <w:rsid w:val="009B0151"/>
    <w:rsid w:val="009B571E"/>
    <w:rsid w:val="009C2803"/>
    <w:rsid w:val="009C509B"/>
    <w:rsid w:val="009D428B"/>
    <w:rsid w:val="009D582C"/>
    <w:rsid w:val="009E21E9"/>
    <w:rsid w:val="009E23A9"/>
    <w:rsid w:val="009F2428"/>
    <w:rsid w:val="009F2CFB"/>
    <w:rsid w:val="009F4C60"/>
    <w:rsid w:val="00A0669F"/>
    <w:rsid w:val="00A110A7"/>
    <w:rsid w:val="00A15BA3"/>
    <w:rsid w:val="00A164B3"/>
    <w:rsid w:val="00A21F8F"/>
    <w:rsid w:val="00A26BE9"/>
    <w:rsid w:val="00A317ED"/>
    <w:rsid w:val="00A3329C"/>
    <w:rsid w:val="00A377E6"/>
    <w:rsid w:val="00A43EBB"/>
    <w:rsid w:val="00A60348"/>
    <w:rsid w:val="00A60E8E"/>
    <w:rsid w:val="00A63BA2"/>
    <w:rsid w:val="00A70A61"/>
    <w:rsid w:val="00A70E0A"/>
    <w:rsid w:val="00A76AFE"/>
    <w:rsid w:val="00A85FEB"/>
    <w:rsid w:val="00A9479B"/>
    <w:rsid w:val="00AA2249"/>
    <w:rsid w:val="00AB68F5"/>
    <w:rsid w:val="00AB724B"/>
    <w:rsid w:val="00AC75A1"/>
    <w:rsid w:val="00AE64D0"/>
    <w:rsid w:val="00AF6310"/>
    <w:rsid w:val="00B020DE"/>
    <w:rsid w:val="00B02C79"/>
    <w:rsid w:val="00B059E2"/>
    <w:rsid w:val="00B14A21"/>
    <w:rsid w:val="00B257D5"/>
    <w:rsid w:val="00B4109D"/>
    <w:rsid w:val="00B412D9"/>
    <w:rsid w:val="00B42C30"/>
    <w:rsid w:val="00B46CCB"/>
    <w:rsid w:val="00B521D1"/>
    <w:rsid w:val="00B52940"/>
    <w:rsid w:val="00B63FFB"/>
    <w:rsid w:val="00B642E3"/>
    <w:rsid w:val="00B925E2"/>
    <w:rsid w:val="00B96661"/>
    <w:rsid w:val="00B96F21"/>
    <w:rsid w:val="00BA1FEC"/>
    <w:rsid w:val="00BB5D3F"/>
    <w:rsid w:val="00BB668F"/>
    <w:rsid w:val="00BB7463"/>
    <w:rsid w:val="00BC16BC"/>
    <w:rsid w:val="00BD0822"/>
    <w:rsid w:val="00BD4D4B"/>
    <w:rsid w:val="00C013FA"/>
    <w:rsid w:val="00C06CCA"/>
    <w:rsid w:val="00C10F94"/>
    <w:rsid w:val="00C12BB2"/>
    <w:rsid w:val="00C15F68"/>
    <w:rsid w:val="00C22070"/>
    <w:rsid w:val="00C2503E"/>
    <w:rsid w:val="00C2611C"/>
    <w:rsid w:val="00C27519"/>
    <w:rsid w:val="00C33C4B"/>
    <w:rsid w:val="00C44178"/>
    <w:rsid w:val="00C51D74"/>
    <w:rsid w:val="00C57CA4"/>
    <w:rsid w:val="00C62F47"/>
    <w:rsid w:val="00C70F8F"/>
    <w:rsid w:val="00C7453E"/>
    <w:rsid w:val="00C9138E"/>
    <w:rsid w:val="00C93383"/>
    <w:rsid w:val="00CA715F"/>
    <w:rsid w:val="00CB0C18"/>
    <w:rsid w:val="00CB37EA"/>
    <w:rsid w:val="00CC1180"/>
    <w:rsid w:val="00CC195A"/>
    <w:rsid w:val="00CC2310"/>
    <w:rsid w:val="00CC73F0"/>
    <w:rsid w:val="00CD7E92"/>
    <w:rsid w:val="00CE254F"/>
    <w:rsid w:val="00D14C72"/>
    <w:rsid w:val="00D2570B"/>
    <w:rsid w:val="00D2761D"/>
    <w:rsid w:val="00D4580C"/>
    <w:rsid w:val="00D469E4"/>
    <w:rsid w:val="00D66480"/>
    <w:rsid w:val="00D67451"/>
    <w:rsid w:val="00D97768"/>
    <w:rsid w:val="00DA3CF1"/>
    <w:rsid w:val="00DB2241"/>
    <w:rsid w:val="00DB5D4B"/>
    <w:rsid w:val="00DC7A9F"/>
    <w:rsid w:val="00DE6872"/>
    <w:rsid w:val="00E00369"/>
    <w:rsid w:val="00E003CA"/>
    <w:rsid w:val="00E1506C"/>
    <w:rsid w:val="00E1730F"/>
    <w:rsid w:val="00E24C93"/>
    <w:rsid w:val="00E25C6C"/>
    <w:rsid w:val="00E35244"/>
    <w:rsid w:val="00E373C3"/>
    <w:rsid w:val="00E4334E"/>
    <w:rsid w:val="00E44F38"/>
    <w:rsid w:val="00E52095"/>
    <w:rsid w:val="00E569DF"/>
    <w:rsid w:val="00E63634"/>
    <w:rsid w:val="00E6693D"/>
    <w:rsid w:val="00E6782A"/>
    <w:rsid w:val="00E6788F"/>
    <w:rsid w:val="00E71A82"/>
    <w:rsid w:val="00E72D8E"/>
    <w:rsid w:val="00E8636C"/>
    <w:rsid w:val="00E8686E"/>
    <w:rsid w:val="00E91A6A"/>
    <w:rsid w:val="00EB7DD9"/>
    <w:rsid w:val="00ED11F2"/>
    <w:rsid w:val="00ED1778"/>
    <w:rsid w:val="00ED26CE"/>
    <w:rsid w:val="00EE6160"/>
    <w:rsid w:val="00EE6191"/>
    <w:rsid w:val="00EF5C63"/>
    <w:rsid w:val="00F03985"/>
    <w:rsid w:val="00F1159C"/>
    <w:rsid w:val="00F11844"/>
    <w:rsid w:val="00F17083"/>
    <w:rsid w:val="00F236F3"/>
    <w:rsid w:val="00F2675D"/>
    <w:rsid w:val="00F31970"/>
    <w:rsid w:val="00F322DA"/>
    <w:rsid w:val="00F40B19"/>
    <w:rsid w:val="00F43741"/>
    <w:rsid w:val="00F43E28"/>
    <w:rsid w:val="00F4582D"/>
    <w:rsid w:val="00F55EFB"/>
    <w:rsid w:val="00F64C0D"/>
    <w:rsid w:val="00F764AB"/>
    <w:rsid w:val="00F77727"/>
    <w:rsid w:val="00F86347"/>
    <w:rsid w:val="00F86C06"/>
    <w:rsid w:val="00FC178B"/>
    <w:rsid w:val="00FD08FB"/>
    <w:rsid w:val="00FD36AD"/>
    <w:rsid w:val="00FF57FD"/>
    <w:rsid w:val="05058736"/>
    <w:rsid w:val="05F3C300"/>
    <w:rsid w:val="06172E54"/>
    <w:rsid w:val="07CFE431"/>
    <w:rsid w:val="0875999D"/>
    <w:rsid w:val="0A9F4A67"/>
    <w:rsid w:val="0AD1FFDA"/>
    <w:rsid w:val="0E836E1A"/>
    <w:rsid w:val="0ED66FD6"/>
    <w:rsid w:val="11C94251"/>
    <w:rsid w:val="13EF37C8"/>
    <w:rsid w:val="15D28328"/>
    <w:rsid w:val="16E68D30"/>
    <w:rsid w:val="17BDCEB2"/>
    <w:rsid w:val="18F0CE5F"/>
    <w:rsid w:val="1A166AB1"/>
    <w:rsid w:val="1E23B32F"/>
    <w:rsid w:val="1FD9ECA5"/>
    <w:rsid w:val="209D87AE"/>
    <w:rsid w:val="20D34278"/>
    <w:rsid w:val="238665B2"/>
    <w:rsid w:val="24E0DB7B"/>
    <w:rsid w:val="26ADE884"/>
    <w:rsid w:val="2805E896"/>
    <w:rsid w:val="29AC1146"/>
    <w:rsid w:val="29CC67C2"/>
    <w:rsid w:val="2BB3ADFF"/>
    <w:rsid w:val="2BC0F485"/>
    <w:rsid w:val="2CFD04F6"/>
    <w:rsid w:val="308C88F9"/>
    <w:rsid w:val="3269E840"/>
    <w:rsid w:val="32DC4EF6"/>
    <w:rsid w:val="3512C2B3"/>
    <w:rsid w:val="351C37F0"/>
    <w:rsid w:val="36190E0A"/>
    <w:rsid w:val="39671CC2"/>
    <w:rsid w:val="3B9EE2C2"/>
    <w:rsid w:val="3D4D3DAE"/>
    <w:rsid w:val="3E4CC6B3"/>
    <w:rsid w:val="4253E883"/>
    <w:rsid w:val="4316592A"/>
    <w:rsid w:val="445DDF01"/>
    <w:rsid w:val="45A682DC"/>
    <w:rsid w:val="466F9C94"/>
    <w:rsid w:val="484D5E0A"/>
    <w:rsid w:val="4875A769"/>
    <w:rsid w:val="4BEB2AF1"/>
    <w:rsid w:val="4C55980F"/>
    <w:rsid w:val="4F5B72D4"/>
    <w:rsid w:val="5292A0CF"/>
    <w:rsid w:val="546C7582"/>
    <w:rsid w:val="5BCF604E"/>
    <w:rsid w:val="60E97B9D"/>
    <w:rsid w:val="628F24C6"/>
    <w:rsid w:val="6346E94A"/>
    <w:rsid w:val="63E550C9"/>
    <w:rsid w:val="64F9609C"/>
    <w:rsid w:val="66B829D2"/>
    <w:rsid w:val="6B3EE3F2"/>
    <w:rsid w:val="6F2BEFCE"/>
    <w:rsid w:val="6F32217B"/>
    <w:rsid w:val="773D55A8"/>
    <w:rsid w:val="77414483"/>
    <w:rsid w:val="7A58B503"/>
    <w:rsid w:val="7B73A5E7"/>
    <w:rsid w:val="7BE14650"/>
    <w:rsid w:val="7CDD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B8EE9"/>
  <w15:chartTrackingRefBased/>
  <w15:docId w15:val="{8B0DB481-BA3E-4769-BEC3-E366E772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57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5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57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57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57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57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57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57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57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57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57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57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57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57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57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57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57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57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57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5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57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57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57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57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57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57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57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57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57F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F5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0398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398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764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4AB"/>
  </w:style>
  <w:style w:type="paragraph" w:styleId="Footer">
    <w:name w:val="footer"/>
    <w:basedOn w:val="Normal"/>
    <w:link w:val="FooterChar"/>
    <w:uiPriority w:val="99"/>
    <w:unhideWhenUsed/>
    <w:rsid w:val="00F764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4AB"/>
  </w:style>
  <w:style w:type="character" w:styleId="CommentReference">
    <w:name w:val="annotation reference"/>
    <w:basedOn w:val="DefaultParagraphFont"/>
    <w:uiPriority w:val="99"/>
    <w:semiHidden/>
    <w:unhideWhenUsed/>
    <w:rsid w:val="00507C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7C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7C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7C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7C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ithub.com/hstrongman/OSA-narc-CPRD-chronolog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ngland.nhs.uk/ahp/role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igital.nhs.uk/data-and-information/areas-of-interest/workforce/national-workforce-reporting-service-nwrs/guidanc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github.com/hstrongman/OSA-narc-CPRD-chronolo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8207403b-203c-4ed3-95cd-88a852189123" ContentTypeId="0x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D62EB6D35B9D46967BD7E0945CDD76" ma:contentTypeVersion="16" ma:contentTypeDescription="Create a new document." ma:contentTypeScope="" ma:versionID="a2040530c1aa0426aa3396afd5302d5c">
  <xsd:schema xmlns:xsd="http://www.w3.org/2001/XMLSchema" xmlns:xs="http://www.w3.org/2001/XMLSchema" xmlns:p="http://schemas.microsoft.com/office/2006/metadata/properties" xmlns:ns2="6a164dda-3779-4169-b957-e287451f6523" xmlns:ns3="e26c2d16-35cc-44a6-bd45-47520acaf390" xmlns:ns4="93ec9af0-b74c-4dda-90dd-020d37569e28" targetNamespace="http://schemas.microsoft.com/office/2006/metadata/properties" ma:root="true" ma:fieldsID="0e6c84c95629962451b3eb59373e654a" ns2:_="" ns3:_="" ns4:_="">
    <xsd:import namespace="6a164dda-3779-4169-b957-e287451f6523"/>
    <xsd:import namespace="e26c2d16-35cc-44a6-bd45-47520acaf390"/>
    <xsd:import namespace="93ec9af0-b74c-4dda-90dd-020d37569e28"/>
    <xsd:element name="properties">
      <xsd:complexType>
        <xsd:sequence>
          <xsd:element name="documentManagement">
            <xsd:complexType>
              <xsd:all>
                <xsd:element ref="ns2:Visibil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64dda-3779-4169-b957-e287451f6523" elementFormDefault="qualified">
    <xsd:import namespace="http://schemas.microsoft.com/office/2006/documentManagement/types"/>
    <xsd:import namespace="http://schemas.microsoft.com/office/infopath/2007/PartnerControls"/>
    <xsd:element name="Visibility" ma:index="2" nillable="true" ma:displayName="Visibility" ma:default="Internal" ma:description="Items that should be available externally should be marked &lt;strong&gt;External&lt;/strong&gt;" ma:format="RadioButtons" ma:internalName="Visibility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c2d16-35cc-44a6-bd45-47520acaf3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207403b-203c-4ed3-95cd-88a8521891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c9af0-b74c-4dda-90dd-020d37569e2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0f2b617-b407-4a1f-bf8a-a59d5fdb413b}" ma:internalName="TaxCatchAll" ma:showField="CatchAllData" ma:web="93ec9af0-b74c-4dda-90dd-020d37569e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sibility xmlns="6a164dda-3779-4169-b957-e287451f6523">Internal</Visibility>
    <lcf76f155ced4ddcb4097134ff3c332f xmlns="e26c2d16-35cc-44a6-bd45-47520acaf390">
      <Terms xmlns="http://schemas.microsoft.com/office/infopath/2007/PartnerControls"/>
    </lcf76f155ced4ddcb4097134ff3c332f>
    <TaxCatchAll xmlns="93ec9af0-b74c-4dda-90dd-020d37569e28" xsi:nil="true"/>
  </documentManagement>
</p:properties>
</file>

<file path=customXml/itemProps1.xml><?xml version="1.0" encoding="utf-8"?>
<ds:datastoreItem xmlns:ds="http://schemas.openxmlformats.org/officeDocument/2006/customXml" ds:itemID="{615110EF-E501-46AA-A654-9B19F9A35C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E83FF8-ACC4-4E79-A82B-D123D95B7780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E01A762-5532-4F46-94A0-499D8DA68F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164dda-3779-4169-b957-e287451f6523"/>
    <ds:schemaRef ds:uri="e26c2d16-35cc-44a6-bd45-47520acaf390"/>
    <ds:schemaRef ds:uri="93ec9af0-b74c-4dda-90dd-020d37569e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3D122C-6C89-490A-98A1-4A210AE6CA11}">
  <ds:schemaRefs>
    <ds:schemaRef ds:uri="http://schemas.microsoft.com/office/2006/metadata/properties"/>
    <ds:schemaRef ds:uri="http://schemas.microsoft.com/office/infopath/2007/PartnerControls"/>
    <ds:schemaRef ds:uri="6a164dda-3779-4169-b957-e287451f6523"/>
    <ds:schemaRef ds:uri="e26c2d16-35cc-44a6-bd45-47520acaf390"/>
    <ds:schemaRef ds:uri="93ec9af0-b74c-4dda-90dd-020d37569e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871</Words>
  <Characters>4965</Characters>
  <Application>Microsoft Office Word</Application>
  <DocSecurity>0</DocSecurity>
  <Lines>41</Lines>
  <Paragraphs>11</Paragraphs>
  <ScaleCrop>false</ScaleCrop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Lyons</dc:creator>
  <cp:keywords/>
  <dc:description/>
  <cp:lastModifiedBy>Helen Strongman</cp:lastModifiedBy>
  <cp:revision>140</cp:revision>
  <dcterms:created xsi:type="dcterms:W3CDTF">2025-05-09T15:50:00Z</dcterms:created>
  <dcterms:modified xsi:type="dcterms:W3CDTF">2026-06-29T12:47:00Z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0x010100EED62EB6D35B9D46967BD7E0945CDD76</vt:lpwstr>
  </property>
  <property fmtid="{D5CDD505-2E9C-101B-9397-08002B2CF9AE}" pid="3" name="MediaServiceImageTags">
    <vt:lpwstr/>
  </property>
</Properties>
</file>