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1935"/>
        <w:gridCol w:w="7081"/>
      </w:tblGrid>
      <w:tr w:rsidRPr="00DF54FA" w:rsidR="00033F36" w:rsidTr="7E711426" w14:paraId="20B8EE50" w14:textId="77777777">
        <w:tc>
          <w:tcPr>
            <w:tcW w:w="9016" w:type="dxa"/>
            <w:gridSpan w:val="2"/>
            <w:tcMar/>
          </w:tcPr>
          <w:p w:rsidRPr="00DF54FA" w:rsidR="00033F36" w:rsidP="00A17371" w:rsidRDefault="00033F36" w14:paraId="29AE59D4" w14:textId="37116D3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4F2E7EE1" w:rsidR="00033F36">
              <w:rPr>
                <w:b w:val="1"/>
                <w:bCs w:val="1"/>
                <w:sz w:val="28"/>
                <w:szCs w:val="28"/>
              </w:rPr>
              <w:t>Code List Check List</w:t>
            </w:r>
            <w:r w:rsidRPr="4F2E7EE1" w:rsidR="2F0A28B0">
              <w:rPr>
                <w:b w:val="1"/>
                <w:bCs w:val="1"/>
                <w:sz w:val="28"/>
                <w:szCs w:val="28"/>
              </w:rPr>
              <w:t>*</w:t>
            </w:r>
            <w:r w:rsidRPr="4F2E7EE1" w:rsidR="00033F36">
              <w:rPr>
                <w:b w:val="1"/>
                <w:bCs w:val="1"/>
                <w:sz w:val="28"/>
                <w:szCs w:val="28"/>
              </w:rPr>
              <w:t xml:space="preserve">: </w:t>
            </w:r>
            <w:r w:rsidRPr="4F2E7EE1" w:rsidR="00033F36">
              <w:rPr>
                <w:b w:val="1"/>
                <w:bCs w:val="1"/>
                <w:sz w:val="28"/>
                <w:szCs w:val="28"/>
              </w:rPr>
              <w:t>Dexamfetamine</w:t>
            </w:r>
          </w:p>
        </w:tc>
      </w:tr>
      <w:tr w:rsidRPr="00DF54FA" w:rsidR="00033F36" w:rsidTr="7E711426" w14:paraId="6A1F16E9" w14:textId="77777777">
        <w:tc>
          <w:tcPr>
            <w:tcW w:w="9016" w:type="dxa"/>
            <w:gridSpan w:val="2"/>
            <w:tcMar/>
          </w:tcPr>
          <w:p w:rsidRPr="00DF54FA" w:rsidR="00033F36" w:rsidP="00A17371" w:rsidRDefault="00033F36" w14:paraId="719B33CC" w14:textId="77777777">
            <w:r w:rsidRPr="00DF54FA">
              <w:rPr>
                <w:b/>
                <w:bCs/>
              </w:rPr>
              <w:t>Metadata</w:t>
            </w:r>
          </w:p>
        </w:tc>
      </w:tr>
      <w:tr w:rsidRPr="00DF54FA" w:rsidR="00033F36" w:rsidTr="7E711426" w14:paraId="563B9D90" w14:textId="77777777">
        <w:tc>
          <w:tcPr>
            <w:tcW w:w="1935" w:type="dxa"/>
            <w:tcMar/>
          </w:tcPr>
          <w:p w:rsidRPr="00DF54FA" w:rsidR="00033F36" w:rsidP="00A17371" w:rsidRDefault="00033F36" w14:paraId="45BEE7F3" w14:textId="77777777">
            <w:r w:rsidRPr="00DF54FA">
              <w:t>Title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47D5200E" w14:textId="77777777">
            <w:proofErr w:type="spellStart"/>
            <w:r w:rsidRPr="00DF54FA">
              <w:t>Dexamfetamine</w:t>
            </w:r>
            <w:proofErr w:type="spellEnd"/>
          </w:p>
        </w:tc>
      </w:tr>
      <w:tr w:rsidRPr="00DF54FA" w:rsidR="00033F36" w:rsidTr="7E711426" w14:paraId="19CBBF06" w14:textId="77777777">
        <w:tc>
          <w:tcPr>
            <w:tcW w:w="1935" w:type="dxa"/>
            <w:tcMar/>
          </w:tcPr>
          <w:p w:rsidRPr="00DF54FA" w:rsidR="00033F36" w:rsidP="00A17371" w:rsidRDefault="00033F36" w14:paraId="48188D68" w14:textId="77777777">
            <w:r w:rsidRPr="00DF54FA">
              <w:t>Name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70F59E6D" w14:textId="77777777">
            <w:proofErr w:type="spellStart"/>
            <w:r w:rsidRPr="00DF54FA">
              <w:t>dexamfetamine</w:t>
            </w:r>
            <w:proofErr w:type="spellEnd"/>
          </w:p>
        </w:tc>
      </w:tr>
      <w:tr w:rsidRPr="00DF54FA" w:rsidR="00033F36" w:rsidTr="7E711426" w14:paraId="52355B1B" w14:textId="77777777">
        <w:tc>
          <w:tcPr>
            <w:tcW w:w="1935" w:type="dxa"/>
            <w:tcMar/>
          </w:tcPr>
          <w:p w:rsidRPr="00DF54FA" w:rsidR="00033F36" w:rsidP="00A17371" w:rsidRDefault="00033F36" w14:paraId="386C13BC" w14:textId="77777777">
            <w:r w:rsidRPr="00DF54FA">
              <w:t>Author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253DE2DF" w14:textId="77777777">
            <w:r w:rsidRPr="00DF54FA">
              <w:t>Helen Strongman</w:t>
            </w:r>
          </w:p>
        </w:tc>
      </w:tr>
      <w:tr w:rsidRPr="00DF54FA" w:rsidR="00033F36" w:rsidTr="7E711426" w14:paraId="6418BBB8" w14:textId="77777777">
        <w:tc>
          <w:tcPr>
            <w:tcW w:w="1935" w:type="dxa"/>
            <w:tcMar/>
          </w:tcPr>
          <w:p w:rsidRPr="00DF54FA" w:rsidR="00033F36" w:rsidP="00A17371" w:rsidRDefault="00033F36" w14:paraId="63F4E955" w14:textId="77777777">
            <w:r w:rsidRPr="00DF54FA">
              <w:t>Date Finalised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45A84981" w14:textId="77777777">
            <w:r w:rsidRPr="00DF54FA">
              <w:t>27/11/2024</w:t>
            </w:r>
          </w:p>
        </w:tc>
      </w:tr>
      <w:tr w:rsidRPr="00DF54FA" w:rsidR="00033F36" w:rsidTr="7E711426" w14:paraId="054EE3D1" w14:textId="77777777">
        <w:tc>
          <w:tcPr>
            <w:tcW w:w="1935" w:type="dxa"/>
            <w:tcMar/>
          </w:tcPr>
          <w:p w:rsidRPr="00DF54FA" w:rsidR="00033F36" w:rsidP="00A17371" w:rsidRDefault="00033F36" w14:paraId="23E6643A" w14:textId="77777777">
            <w:r w:rsidRPr="00DF54FA">
              <w:t>Target data source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589FCB80" w14:textId="6809ED96">
            <w:r w:rsidRPr="00DF54FA">
              <w:t xml:space="preserve">Clinical Practice Research Datalink </w:t>
            </w:r>
            <w:proofErr w:type="spellStart"/>
            <w:r w:rsidRPr="00DF54FA">
              <w:t>Aurum</w:t>
            </w:r>
            <w:proofErr w:type="spellEnd"/>
            <w:r w:rsidRPr="00DF54FA" w:rsidR="00DA56BB">
              <w:t xml:space="preserve"> (M</w:t>
            </w:r>
            <w:r w:rsidRPr="00DF54FA" w:rsidR="001762C9">
              <w:t>arch 2023 and September 2023)</w:t>
            </w:r>
            <w:r w:rsidRPr="00DF54FA">
              <w:t xml:space="preserve"> and GOLD (March 2023)</w:t>
            </w:r>
          </w:p>
        </w:tc>
      </w:tr>
      <w:tr w:rsidRPr="00DF54FA" w:rsidR="00033F36" w:rsidTr="7E711426" w14:paraId="3CF8BDF2" w14:textId="77777777">
        <w:tc>
          <w:tcPr>
            <w:tcW w:w="1935" w:type="dxa"/>
            <w:tcMar/>
          </w:tcPr>
          <w:p w:rsidRPr="00DF54FA" w:rsidR="00033F36" w:rsidP="00A17371" w:rsidRDefault="00033F36" w14:paraId="3E867522" w14:textId="77777777">
            <w:r w:rsidRPr="00DF54FA">
              <w:t>Terminology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474879A2" w14:textId="77777777">
            <w:r w:rsidRPr="00DF54FA">
              <w:t xml:space="preserve">-CPRD </w:t>
            </w:r>
            <w:proofErr w:type="spellStart"/>
            <w:r w:rsidRPr="00DF54FA">
              <w:t>Aurum</w:t>
            </w:r>
            <w:proofErr w:type="spellEnd"/>
            <w:r w:rsidRPr="00DF54FA">
              <w:t xml:space="preserve"> Dictionary of Medicines and Devices (</w:t>
            </w:r>
            <w:proofErr w:type="spellStart"/>
            <w:r w:rsidRPr="00DF54FA">
              <w:t>dm+d</w:t>
            </w:r>
            <w:proofErr w:type="spellEnd"/>
            <w:r w:rsidRPr="00DF54FA">
              <w:t xml:space="preserve">) mapped to CPRD </w:t>
            </w:r>
            <w:proofErr w:type="spellStart"/>
            <w:r w:rsidRPr="00DF54FA">
              <w:t>prodcodeid</w:t>
            </w:r>
            <w:proofErr w:type="spellEnd"/>
            <w:r w:rsidRPr="00DF54FA">
              <w:t>.</w:t>
            </w:r>
          </w:p>
          <w:p w:rsidRPr="00DF54FA" w:rsidR="00033F36" w:rsidP="00A17371" w:rsidRDefault="00033F36" w14:paraId="426F255A" w14:textId="77777777">
            <w:r w:rsidRPr="00DF54FA">
              <w:t xml:space="preserve">-CPRD GOLD </w:t>
            </w:r>
            <w:proofErr w:type="spellStart"/>
            <w:r w:rsidRPr="00DF54FA">
              <w:t>gemscriptcode</w:t>
            </w:r>
            <w:proofErr w:type="spellEnd"/>
            <w:r w:rsidRPr="00DF54FA">
              <w:t xml:space="preserve"> mapped to CPRD </w:t>
            </w:r>
            <w:proofErr w:type="spellStart"/>
            <w:r w:rsidRPr="00DF54FA">
              <w:t>prodcode</w:t>
            </w:r>
            <w:proofErr w:type="spellEnd"/>
          </w:p>
        </w:tc>
      </w:tr>
      <w:tr w:rsidRPr="00DF54FA" w:rsidR="00033F36" w:rsidTr="7E711426" w14:paraId="497B6A6F" w14:textId="77777777">
        <w:trPr>
          <w:trHeight w:val="365"/>
        </w:trPr>
        <w:tc>
          <w:tcPr>
            <w:tcW w:w="9016" w:type="dxa"/>
            <w:gridSpan w:val="2"/>
            <w:tcMar/>
          </w:tcPr>
          <w:p w:rsidRPr="00DF54FA" w:rsidR="00033F36" w:rsidP="00A17371" w:rsidRDefault="00033F36" w14:paraId="2D9BB4FF" w14:textId="77777777">
            <w:r w:rsidRPr="00DF54FA">
              <w:rPr>
                <w:b/>
                <w:bCs/>
              </w:rPr>
              <w:t>Definition of clinical concept</w:t>
            </w:r>
          </w:p>
        </w:tc>
      </w:tr>
      <w:tr w:rsidRPr="00DF54FA" w:rsidR="00033F36" w:rsidTr="7E711426" w14:paraId="3731D6D0" w14:textId="77777777">
        <w:trPr>
          <w:trHeight w:val="271"/>
        </w:trPr>
        <w:tc>
          <w:tcPr>
            <w:tcW w:w="1935" w:type="dxa"/>
            <w:tcMar/>
          </w:tcPr>
          <w:p w:rsidRPr="00DF54FA" w:rsidR="00033F36" w:rsidP="00A17371" w:rsidRDefault="00033F36" w14:paraId="1EAF0F53" w14:textId="77777777">
            <w:r w:rsidRPr="00DF54FA">
              <w:t xml:space="preserve">Concept                     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3CEBA551" w14:textId="77777777">
            <w:proofErr w:type="spellStart"/>
            <w:r w:rsidRPr="00DF54FA">
              <w:t>Dexamfetamine</w:t>
            </w:r>
            <w:proofErr w:type="spellEnd"/>
            <w:r w:rsidRPr="00DF54FA">
              <w:t xml:space="preserve"> prescriptions</w:t>
            </w:r>
          </w:p>
        </w:tc>
      </w:tr>
      <w:tr w:rsidRPr="00DF54FA" w:rsidR="00033F36" w:rsidTr="7E711426" w14:paraId="7609F376" w14:textId="77777777">
        <w:trPr>
          <w:trHeight w:val="283"/>
        </w:trPr>
        <w:tc>
          <w:tcPr>
            <w:tcW w:w="1935" w:type="dxa"/>
            <w:tcMar/>
          </w:tcPr>
          <w:p w:rsidRPr="00DF54FA" w:rsidR="00033F36" w:rsidP="00A17371" w:rsidRDefault="00033F36" w14:paraId="0E0AC0DB" w14:textId="77777777">
            <w:r w:rsidRPr="00DF54FA">
              <w:t xml:space="preserve">Timeframe                       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4D955C7D" w14:textId="77777777">
            <w:r w:rsidRPr="00DF54FA">
              <w:t>No restrictions</w:t>
            </w:r>
          </w:p>
        </w:tc>
      </w:tr>
      <w:tr w:rsidRPr="00DF54FA" w:rsidR="00033F36" w:rsidTr="7E711426" w14:paraId="1E455C5C" w14:textId="77777777">
        <w:tc>
          <w:tcPr>
            <w:tcW w:w="1935" w:type="dxa"/>
            <w:tcMar/>
          </w:tcPr>
          <w:p w:rsidRPr="00DF54FA" w:rsidR="00033F36" w:rsidP="00A17371" w:rsidRDefault="00033F36" w14:paraId="76CDDDB7" w14:textId="77777777">
            <w:pPr>
              <w:rPr>
                <w:color w:val="FF0000"/>
              </w:rPr>
            </w:pPr>
            <w:r w:rsidRPr="00DF54FA">
              <w:rPr>
                <w:color w:val="000000" w:themeColor="text1"/>
              </w:rPr>
              <w:t xml:space="preserve">Accuracy 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52BFAC64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There was no ambiguity in coding</w:t>
            </w:r>
          </w:p>
        </w:tc>
      </w:tr>
      <w:tr w:rsidRPr="00DF54FA" w:rsidR="00033F36" w:rsidTr="7E711426" w14:paraId="13B50A05" w14:textId="77777777">
        <w:tc>
          <w:tcPr>
            <w:tcW w:w="1935" w:type="dxa"/>
            <w:tcMar/>
          </w:tcPr>
          <w:p w:rsidRPr="00DF54FA" w:rsidR="00033F36" w:rsidP="00A17371" w:rsidRDefault="00033F36" w14:paraId="65F4FBB4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Setting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026910C5" w14:textId="0B627AFB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 xml:space="preserve">Prescriptions written in </w:t>
            </w:r>
            <w:r w:rsidRPr="00DF54FA" w:rsidR="00D12071">
              <w:rPr>
                <w:color w:val="000000" w:themeColor="text1"/>
              </w:rPr>
              <w:t xml:space="preserve">UK </w:t>
            </w:r>
            <w:r w:rsidRPr="00DF54FA">
              <w:rPr>
                <w:color w:val="000000" w:themeColor="text1"/>
              </w:rPr>
              <w:t>primary care</w:t>
            </w:r>
            <w:r w:rsidRPr="00DF54FA" w:rsidR="00D12071">
              <w:rPr>
                <w:color w:val="000000" w:themeColor="text1"/>
              </w:rPr>
              <w:t xml:space="preserve"> practices</w:t>
            </w:r>
            <w:r w:rsidRPr="00DF54FA">
              <w:rPr>
                <w:color w:val="000000" w:themeColor="text1"/>
              </w:rPr>
              <w:t xml:space="preserve"> </w:t>
            </w:r>
          </w:p>
        </w:tc>
      </w:tr>
      <w:tr w:rsidRPr="00DF54FA" w:rsidR="00033F36" w:rsidTr="7E711426" w14:paraId="066E3D19" w14:textId="77777777">
        <w:trPr>
          <w:trHeight w:val="369"/>
        </w:trPr>
        <w:tc>
          <w:tcPr>
            <w:tcW w:w="9016" w:type="dxa"/>
            <w:gridSpan w:val="2"/>
            <w:tcMar/>
          </w:tcPr>
          <w:p w:rsidRPr="00DF54FA" w:rsidR="00033F36" w:rsidP="00A17371" w:rsidRDefault="00033F36" w14:paraId="234E1AFE" w14:textId="77777777">
            <w:pPr>
              <w:rPr>
                <w:color w:val="000000" w:themeColor="text1"/>
              </w:rPr>
            </w:pPr>
            <w:r w:rsidRPr="00DF54FA">
              <w:rPr>
                <w:b/>
                <w:bCs/>
                <w:color w:val="000000" w:themeColor="text1"/>
              </w:rPr>
              <w:t>Identify and evaluating existing code lists</w:t>
            </w:r>
          </w:p>
        </w:tc>
      </w:tr>
      <w:tr w:rsidRPr="00DF54FA" w:rsidR="00033F36" w:rsidTr="7E711426" w14:paraId="5980E29C" w14:textId="77777777">
        <w:tc>
          <w:tcPr>
            <w:tcW w:w="1935" w:type="dxa"/>
            <w:tcMar/>
          </w:tcPr>
          <w:p w:rsidRPr="00DF54FA" w:rsidR="00033F36" w:rsidP="00A17371" w:rsidRDefault="00033F36" w14:paraId="4E2A8BBF" w14:textId="77777777">
            <w:pPr>
              <w:tabs>
                <w:tab w:val="right" w:pos="1802"/>
              </w:tabs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Source searched</w:t>
            </w:r>
            <w:r w:rsidRPr="00DF54FA">
              <w:rPr>
                <w:color w:val="000000" w:themeColor="text1"/>
              </w:rPr>
              <w:tab/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514009E8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Google search using the term “</w:t>
            </w:r>
            <w:proofErr w:type="spellStart"/>
            <w:r w:rsidRPr="00DF54FA">
              <w:rPr>
                <w:color w:val="000000" w:themeColor="text1"/>
              </w:rPr>
              <w:t>cprd</w:t>
            </w:r>
            <w:proofErr w:type="spellEnd"/>
            <w:r w:rsidRPr="00DF54FA">
              <w:rPr>
                <w:color w:val="000000" w:themeColor="text1"/>
              </w:rPr>
              <w:t xml:space="preserve"> </w:t>
            </w:r>
            <w:proofErr w:type="spellStart"/>
            <w:r w:rsidRPr="00DF54FA">
              <w:rPr>
                <w:color w:val="000000" w:themeColor="text1"/>
              </w:rPr>
              <w:t>dexamfetamine</w:t>
            </w:r>
            <w:proofErr w:type="spellEnd"/>
            <w:r w:rsidRPr="00DF54FA">
              <w:rPr>
                <w:color w:val="000000" w:themeColor="text1"/>
              </w:rPr>
              <w:t xml:space="preserve">” </w:t>
            </w:r>
          </w:p>
          <w:p w:rsidRPr="00DF54FA" w:rsidR="00033F36" w:rsidP="00A17371" w:rsidRDefault="00033F36" w14:paraId="20C8FC39" w14:textId="77777777">
            <w:pPr>
              <w:rPr>
                <w:color w:val="000000" w:themeColor="text1"/>
              </w:rPr>
            </w:pPr>
          </w:p>
        </w:tc>
      </w:tr>
      <w:tr w:rsidRPr="00DF54FA" w:rsidR="00033F36" w:rsidTr="7E711426" w14:paraId="3A048A5D" w14:textId="77777777">
        <w:tc>
          <w:tcPr>
            <w:tcW w:w="1935" w:type="dxa"/>
            <w:tcMar/>
          </w:tcPr>
          <w:p w:rsidRPr="00DF54FA" w:rsidR="00033F36" w:rsidP="00A17371" w:rsidRDefault="00033F36" w14:paraId="40825496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Existing code lists found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62F3D721" w14:textId="77777777">
            <w:pPr>
              <w:rPr>
                <w:color w:val="000000" w:themeColor="text1"/>
              </w:rPr>
            </w:pPr>
            <w:hyperlink w:history="1" r:id="rId10">
              <w:r w:rsidRPr="00DF54FA">
                <w:rPr>
                  <w:rStyle w:val="Hyperlink"/>
                  <w:color w:val="000000" w:themeColor="text1"/>
                </w:rPr>
                <w:t>https://clinicalcodes.rss.mhs.man.ac.uk/medcodes/article/28/codelist/res28-adhd-prodcodes/</w:t>
              </w:r>
            </w:hyperlink>
          </w:p>
          <w:p w:rsidRPr="00DF54FA" w:rsidR="00033F36" w:rsidP="00A17371" w:rsidRDefault="00033F36" w14:paraId="3F91089F" w14:textId="77777777">
            <w:pPr>
              <w:rPr>
                <w:color w:val="FF0000"/>
              </w:rPr>
            </w:pPr>
          </w:p>
        </w:tc>
      </w:tr>
      <w:tr w:rsidRPr="00DF54FA" w:rsidR="00033F36" w:rsidTr="7E711426" w14:paraId="245B7932" w14:textId="77777777">
        <w:tc>
          <w:tcPr>
            <w:tcW w:w="1935" w:type="dxa"/>
            <w:tcMar/>
          </w:tcPr>
          <w:p w:rsidRPr="00DF54FA" w:rsidR="00033F36" w:rsidP="00A17371" w:rsidRDefault="00033F36" w14:paraId="5B3CDA04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Verified by others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4884A930" w14:textId="77777777">
            <w:pPr>
              <w:rPr>
                <w:color w:val="FF0000"/>
              </w:rPr>
            </w:pPr>
            <w:r w:rsidRPr="00DF54FA">
              <w:rPr>
                <w:color w:val="000000" w:themeColor="text1"/>
              </w:rPr>
              <w:t xml:space="preserve">No information </w:t>
            </w:r>
          </w:p>
        </w:tc>
      </w:tr>
      <w:tr w:rsidRPr="00DF54FA" w:rsidR="00033F36" w:rsidTr="7E711426" w14:paraId="62AC2D1D" w14:textId="77777777">
        <w:tc>
          <w:tcPr>
            <w:tcW w:w="1935" w:type="dxa"/>
            <w:tcMar/>
          </w:tcPr>
          <w:p w:rsidRPr="00DF54FA" w:rsidR="00033F36" w:rsidP="00A17371" w:rsidRDefault="00033F36" w14:paraId="64453613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Verified by yourself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4E38589C" w14:textId="77777777">
            <w:pPr>
              <w:rPr>
                <w:color w:val="FF0000"/>
              </w:rPr>
            </w:pPr>
            <w:r w:rsidRPr="00DF54FA">
              <w:rPr>
                <w:color w:val="000000" w:themeColor="text1"/>
              </w:rPr>
              <w:t>Codes not split by drug substance</w:t>
            </w:r>
          </w:p>
        </w:tc>
      </w:tr>
      <w:tr w:rsidRPr="00DF54FA" w:rsidR="00033F36" w:rsidTr="7E711426" w14:paraId="23830190" w14:textId="77777777">
        <w:tc>
          <w:tcPr>
            <w:tcW w:w="1935" w:type="dxa"/>
            <w:tcMar/>
          </w:tcPr>
          <w:p w:rsidRPr="00DF54FA" w:rsidR="00033F36" w:rsidP="00A17371" w:rsidRDefault="00033F36" w14:paraId="024BA694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Existing code lists used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2B42249A" w14:textId="77777777">
            <w:pPr>
              <w:rPr>
                <w:color w:val="FF0000"/>
              </w:rPr>
            </w:pPr>
            <w:r w:rsidRPr="00DF54FA">
              <w:rPr>
                <w:color w:val="000000" w:themeColor="text1"/>
              </w:rPr>
              <w:t xml:space="preserve">No </w:t>
            </w:r>
          </w:p>
        </w:tc>
      </w:tr>
      <w:tr w:rsidRPr="00DF54FA" w:rsidR="00033F36" w:rsidTr="7E711426" w14:paraId="6A989350" w14:textId="77777777">
        <w:tc>
          <w:tcPr>
            <w:tcW w:w="9016" w:type="dxa"/>
            <w:gridSpan w:val="2"/>
            <w:tcMar/>
          </w:tcPr>
          <w:p w:rsidRPr="00DF54FA" w:rsidR="00033F36" w:rsidP="00A17371" w:rsidRDefault="00033F36" w14:paraId="73DFC514" w14:textId="77777777">
            <w:pPr>
              <w:rPr>
                <w:b/>
                <w:bCs/>
                <w:color w:val="000000" w:themeColor="text1"/>
              </w:rPr>
            </w:pPr>
            <w:r w:rsidRPr="00DF54FA">
              <w:rPr>
                <w:b/>
                <w:bCs/>
                <w:color w:val="000000" w:themeColor="text1"/>
              </w:rPr>
              <w:t>Create a new code list</w:t>
            </w:r>
          </w:p>
        </w:tc>
      </w:tr>
      <w:tr w:rsidRPr="00DF54FA" w:rsidR="00033F36" w:rsidTr="7E711426" w14:paraId="132ED0E5" w14:textId="77777777">
        <w:trPr>
          <w:trHeight w:val="375"/>
        </w:trPr>
        <w:tc>
          <w:tcPr>
            <w:tcW w:w="1935" w:type="dxa"/>
            <w:tcMar/>
          </w:tcPr>
          <w:p w:rsidRPr="00DF54FA" w:rsidR="00033F36" w:rsidP="00A17371" w:rsidRDefault="00033F36" w14:paraId="7A58586C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 xml:space="preserve">Synonyms                       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2A452ACF" w14:textId="77777777">
            <w:pPr>
              <w:rPr>
                <w:color w:val="000000" w:themeColor="text1"/>
              </w:rPr>
            </w:pPr>
            <w:proofErr w:type="spellStart"/>
            <w:r w:rsidRPr="00DF54FA">
              <w:rPr>
                <w:color w:val="000000" w:themeColor="text1"/>
              </w:rPr>
              <w:t>dexamfetamine</w:t>
            </w:r>
            <w:proofErr w:type="spellEnd"/>
            <w:r w:rsidRPr="00DF54FA">
              <w:rPr>
                <w:color w:val="000000" w:themeColor="text1"/>
              </w:rPr>
              <w:t xml:space="preserve"> sulphate, dexamphetamine </w:t>
            </w:r>
            <w:proofErr w:type="spellStart"/>
            <w:r w:rsidRPr="00DF54FA">
              <w:rPr>
                <w:color w:val="000000" w:themeColor="text1"/>
              </w:rPr>
              <w:t>sulfate</w:t>
            </w:r>
            <w:proofErr w:type="spellEnd"/>
            <w:r w:rsidRPr="00DF54FA">
              <w:rPr>
                <w:color w:val="000000" w:themeColor="text1"/>
              </w:rPr>
              <w:t xml:space="preserve">, </w:t>
            </w:r>
            <w:proofErr w:type="spellStart"/>
            <w:r w:rsidRPr="00DF54FA">
              <w:rPr>
                <w:color w:val="000000" w:themeColor="text1"/>
              </w:rPr>
              <w:t>amfexa</w:t>
            </w:r>
            <w:proofErr w:type="spellEnd"/>
            <w:r w:rsidRPr="00DF54FA">
              <w:rPr>
                <w:color w:val="000000" w:themeColor="text1"/>
              </w:rPr>
              <w:t xml:space="preserve">, </w:t>
            </w:r>
            <w:proofErr w:type="spellStart"/>
            <w:r w:rsidRPr="00DF54FA">
              <w:rPr>
                <w:color w:val="000000" w:themeColor="text1"/>
              </w:rPr>
              <w:t>dexedrine</w:t>
            </w:r>
            <w:proofErr w:type="spellEnd"/>
            <w:r w:rsidRPr="00DF54FA">
              <w:rPr>
                <w:color w:val="000000" w:themeColor="text1"/>
              </w:rPr>
              <w:t xml:space="preserve"> modified release: these were identified by searching the BNF chapter “</w:t>
            </w:r>
            <w:proofErr w:type="spellStart"/>
            <w:r w:rsidRPr="00DF54FA">
              <w:rPr>
                <w:color w:val="000000" w:themeColor="text1"/>
              </w:rPr>
              <w:t>Amfetamines</w:t>
            </w:r>
            <w:proofErr w:type="spellEnd"/>
            <w:r w:rsidRPr="00DF54FA">
              <w:rPr>
                <w:color w:val="000000" w:themeColor="text1"/>
              </w:rPr>
              <w:t>” including the names in the “medicinal forms” section.</w:t>
            </w:r>
          </w:p>
          <w:p w:rsidRPr="00DF54FA" w:rsidR="00033F36" w:rsidP="00A17371" w:rsidRDefault="00033F36" w14:paraId="3A881F8A" w14:textId="77777777">
            <w:pPr>
              <w:rPr>
                <w:color w:val="000000" w:themeColor="text1"/>
              </w:rPr>
            </w:pPr>
            <w:proofErr w:type="spellStart"/>
            <w:r w:rsidRPr="00DF54FA">
              <w:rPr>
                <w:color w:val="000000" w:themeColor="text1"/>
              </w:rPr>
              <w:t>Lisdexamfetamine</w:t>
            </w:r>
            <w:proofErr w:type="spellEnd"/>
            <w:r w:rsidRPr="00DF54FA">
              <w:rPr>
                <w:color w:val="000000" w:themeColor="text1"/>
              </w:rPr>
              <w:t xml:space="preserve"> (</w:t>
            </w:r>
            <w:proofErr w:type="spellStart"/>
            <w:r w:rsidRPr="00DF54FA">
              <w:rPr>
                <w:color w:val="000000" w:themeColor="text1"/>
              </w:rPr>
              <w:t>adderall</w:t>
            </w:r>
            <w:proofErr w:type="spellEnd"/>
            <w:r w:rsidRPr="00DF54FA">
              <w:rPr>
                <w:color w:val="000000" w:themeColor="text1"/>
              </w:rPr>
              <w:t xml:space="preserve">, </w:t>
            </w:r>
            <w:proofErr w:type="spellStart"/>
            <w:r w:rsidRPr="00DF54FA">
              <w:rPr>
                <w:color w:val="000000" w:themeColor="text1"/>
              </w:rPr>
              <w:t>durophet</w:t>
            </w:r>
            <w:proofErr w:type="spellEnd"/>
            <w:r w:rsidRPr="00DF54FA">
              <w:rPr>
                <w:color w:val="000000" w:themeColor="text1"/>
              </w:rPr>
              <w:t>) were also included as this is a prodrug of dexamphetamine.</w:t>
            </w:r>
          </w:p>
        </w:tc>
      </w:tr>
      <w:tr w:rsidRPr="00DF54FA" w:rsidR="00033F36" w:rsidTr="7E711426" w14:paraId="40717A7B" w14:textId="77777777">
        <w:trPr>
          <w:trHeight w:val="281"/>
        </w:trPr>
        <w:tc>
          <w:tcPr>
            <w:tcW w:w="1935" w:type="dxa"/>
            <w:tcMar/>
          </w:tcPr>
          <w:p w:rsidRPr="00DF54FA" w:rsidR="00033F36" w:rsidP="00A17371" w:rsidRDefault="00033F36" w14:paraId="061099EA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Exceptions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45ED6CBD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None</w:t>
            </w:r>
          </w:p>
        </w:tc>
      </w:tr>
      <w:tr w:rsidRPr="00DF54FA" w:rsidR="00033F36" w:rsidTr="7E711426" w14:paraId="6B1376C3" w14:textId="77777777">
        <w:trPr>
          <w:trHeight w:val="257"/>
        </w:trPr>
        <w:tc>
          <w:tcPr>
            <w:tcW w:w="1935" w:type="dxa"/>
            <w:tcMar/>
          </w:tcPr>
          <w:p w:rsidRPr="00DF54FA" w:rsidR="00033F36" w:rsidP="00A17371" w:rsidRDefault="00033F36" w14:paraId="5C74A922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Methods used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02895F23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 xml:space="preserve">A script of lower-case search terms was used to identify relevant drug substance, product name, and </w:t>
            </w:r>
            <w:proofErr w:type="spellStart"/>
            <w:r w:rsidRPr="00DF54FA">
              <w:rPr>
                <w:color w:val="000000" w:themeColor="text1"/>
              </w:rPr>
              <w:t>termfromemis</w:t>
            </w:r>
            <w:proofErr w:type="spellEnd"/>
            <w:r w:rsidRPr="00DF54FA">
              <w:rPr>
                <w:color w:val="000000" w:themeColor="text1"/>
              </w:rPr>
              <w:t xml:space="preserve"> fields. Terms anywhere in the string were identified.</w:t>
            </w:r>
          </w:p>
        </w:tc>
      </w:tr>
      <w:tr w:rsidRPr="00DF54FA" w:rsidR="00033F36" w:rsidTr="7E711426" w14:paraId="7FA059E1" w14:textId="77777777">
        <w:trPr>
          <w:trHeight w:val="375"/>
        </w:trPr>
        <w:tc>
          <w:tcPr>
            <w:tcW w:w="1935" w:type="dxa"/>
            <w:tcMar/>
          </w:tcPr>
          <w:p w:rsidRPr="00DF54FA" w:rsidR="00033F36" w:rsidP="00A17371" w:rsidRDefault="00033F36" w14:paraId="64C007C2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Search terms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35F6840E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 xml:space="preserve">Inclusion: </w:t>
            </w:r>
            <w:proofErr w:type="spellStart"/>
            <w:r w:rsidRPr="00DF54FA">
              <w:rPr>
                <w:color w:val="000000" w:themeColor="text1"/>
              </w:rPr>
              <w:t>dexam</w:t>
            </w:r>
            <w:proofErr w:type="spellEnd"/>
            <w:r w:rsidRPr="00DF54FA">
              <w:rPr>
                <w:color w:val="000000" w:themeColor="text1"/>
              </w:rPr>
              <w:t xml:space="preserve">, </w:t>
            </w:r>
            <w:proofErr w:type="spellStart"/>
            <w:r w:rsidRPr="00DF54FA">
              <w:rPr>
                <w:color w:val="000000" w:themeColor="text1"/>
              </w:rPr>
              <w:t>amfexa</w:t>
            </w:r>
            <w:proofErr w:type="spellEnd"/>
            <w:r w:rsidRPr="00DF54FA">
              <w:rPr>
                <w:color w:val="000000" w:themeColor="text1"/>
              </w:rPr>
              <w:t xml:space="preserve">, </w:t>
            </w:r>
            <w:proofErr w:type="spellStart"/>
            <w:r w:rsidRPr="00DF54FA">
              <w:rPr>
                <w:color w:val="000000" w:themeColor="text1"/>
              </w:rPr>
              <w:t>dexedrine</w:t>
            </w:r>
            <w:proofErr w:type="spellEnd"/>
            <w:r w:rsidRPr="00DF54FA">
              <w:rPr>
                <w:color w:val="000000" w:themeColor="text1"/>
              </w:rPr>
              <w:t xml:space="preserve">, </w:t>
            </w:r>
            <w:proofErr w:type="spellStart"/>
            <w:r w:rsidRPr="00DF54FA">
              <w:rPr>
                <w:color w:val="000000" w:themeColor="text1"/>
              </w:rPr>
              <w:t>lisdex</w:t>
            </w:r>
            <w:proofErr w:type="spellEnd"/>
            <w:r w:rsidRPr="00DF54FA">
              <w:rPr>
                <w:color w:val="000000" w:themeColor="text1"/>
              </w:rPr>
              <w:t xml:space="preserve">, </w:t>
            </w:r>
            <w:proofErr w:type="spellStart"/>
            <w:r w:rsidRPr="00DF54FA">
              <w:rPr>
                <w:color w:val="000000" w:themeColor="text1"/>
              </w:rPr>
              <w:t>adderall</w:t>
            </w:r>
            <w:proofErr w:type="spellEnd"/>
            <w:r w:rsidRPr="00DF54FA">
              <w:rPr>
                <w:color w:val="000000" w:themeColor="text1"/>
              </w:rPr>
              <w:t xml:space="preserve"> and  </w:t>
            </w:r>
            <w:proofErr w:type="spellStart"/>
            <w:r w:rsidRPr="00DF54FA">
              <w:rPr>
                <w:color w:val="000000" w:themeColor="text1"/>
              </w:rPr>
              <w:t>durophet</w:t>
            </w:r>
            <w:proofErr w:type="spellEnd"/>
          </w:p>
          <w:p w:rsidRPr="00DF54FA" w:rsidR="00033F36" w:rsidP="00A17371" w:rsidRDefault="00033F36" w14:paraId="4D34DA1D" w14:textId="77777777">
            <w:pPr>
              <w:rPr>
                <w:color w:val="FF0000"/>
              </w:rPr>
            </w:pPr>
            <w:r w:rsidRPr="00DF54FA">
              <w:rPr>
                <w:color w:val="000000" w:themeColor="text1"/>
              </w:rPr>
              <w:t>Exclusions: None</w:t>
            </w:r>
          </w:p>
        </w:tc>
      </w:tr>
      <w:tr w:rsidRPr="00DF54FA" w:rsidR="00033F36" w:rsidTr="7E711426" w14:paraId="102414D5" w14:textId="77777777">
        <w:trPr>
          <w:trHeight w:val="507"/>
        </w:trPr>
        <w:tc>
          <w:tcPr>
            <w:tcW w:w="1935" w:type="dxa"/>
            <w:tcMar/>
          </w:tcPr>
          <w:p w:rsidRPr="00DF54FA" w:rsidR="00033F36" w:rsidP="00A17371" w:rsidRDefault="00033F36" w14:paraId="45A51AA7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 xml:space="preserve">Hierarchy used to </w:t>
            </w:r>
            <w:r w:rsidRPr="00DF54FA">
              <w:rPr>
                <w:color w:val="000000" w:themeColor="text1"/>
              </w:rPr>
              <w:lastRenderedPageBreak/>
              <w:t>extend search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69FC53B4" w14:textId="77777777">
            <w:pPr>
              <w:rPr>
                <w:color w:val="FF0000"/>
              </w:rPr>
            </w:pPr>
            <w:r w:rsidRPr="00DF54FA">
              <w:rPr>
                <w:color w:val="000000" w:themeColor="text1"/>
              </w:rPr>
              <w:lastRenderedPageBreak/>
              <w:t>None</w:t>
            </w:r>
          </w:p>
        </w:tc>
      </w:tr>
      <w:tr w:rsidRPr="00DF54FA" w:rsidR="00033F36" w:rsidTr="7E711426" w14:paraId="57D36EBC" w14:textId="77777777">
        <w:trPr>
          <w:trHeight w:val="530"/>
        </w:trPr>
        <w:tc>
          <w:tcPr>
            <w:tcW w:w="1935" w:type="dxa"/>
            <w:tcMar/>
          </w:tcPr>
          <w:p w:rsidRPr="00DF54FA" w:rsidR="00033F36" w:rsidP="00A17371" w:rsidRDefault="00033F36" w14:paraId="533FED32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Decisions made while iterating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567B6B62" w14:textId="77777777">
            <w:pPr>
              <w:rPr>
                <w:color w:val="FF0000"/>
              </w:rPr>
            </w:pPr>
            <w:r w:rsidRPr="00DF54FA">
              <w:rPr>
                <w:color w:val="000000" w:themeColor="text1"/>
              </w:rPr>
              <w:t xml:space="preserve">Adderall and </w:t>
            </w:r>
            <w:proofErr w:type="spellStart"/>
            <w:r w:rsidRPr="00DF54FA">
              <w:rPr>
                <w:color w:val="000000" w:themeColor="text1"/>
              </w:rPr>
              <w:t>Durophet</w:t>
            </w:r>
            <w:proofErr w:type="spellEnd"/>
            <w:r w:rsidRPr="00DF54FA">
              <w:rPr>
                <w:color w:val="000000" w:themeColor="text1"/>
              </w:rPr>
              <w:t xml:space="preserve"> were added. </w:t>
            </w:r>
          </w:p>
        </w:tc>
      </w:tr>
      <w:tr w:rsidRPr="00DF54FA" w:rsidR="00033F36" w:rsidTr="7E711426" w14:paraId="2D13DED7" w14:textId="77777777">
        <w:trPr>
          <w:trHeight w:val="496"/>
        </w:trPr>
        <w:tc>
          <w:tcPr>
            <w:tcW w:w="1935" w:type="dxa"/>
            <w:tcMar/>
          </w:tcPr>
          <w:p w:rsidRPr="00DF54FA" w:rsidR="00033F36" w:rsidP="00A17371" w:rsidRDefault="00033F36" w14:paraId="654BFDDB" w14:textId="77777777">
            <w:pPr>
              <w:rPr>
                <w:color w:val="FF0000"/>
              </w:rPr>
            </w:pPr>
            <w:r w:rsidRPr="00DF54FA">
              <w:rPr>
                <w:color w:val="000000" w:themeColor="text1"/>
              </w:rPr>
              <w:t>(Optional) Categories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2F56B96A" w14:textId="77777777">
            <w:pPr>
              <w:rPr>
                <w:color w:val="FF0000"/>
              </w:rPr>
            </w:pPr>
            <w:r w:rsidRPr="00DF54FA">
              <w:rPr>
                <w:color w:val="000000" w:themeColor="text1"/>
              </w:rPr>
              <w:t>N/A</w:t>
            </w:r>
          </w:p>
        </w:tc>
      </w:tr>
      <w:tr w:rsidRPr="00DF54FA" w:rsidR="00033F36" w:rsidTr="7E711426" w14:paraId="5C2295C2" w14:textId="77777777">
        <w:trPr>
          <w:trHeight w:val="416"/>
        </w:trPr>
        <w:tc>
          <w:tcPr>
            <w:tcW w:w="9016" w:type="dxa"/>
            <w:gridSpan w:val="2"/>
            <w:tcMar/>
          </w:tcPr>
          <w:p w:rsidRPr="00DF54FA" w:rsidR="00033F36" w:rsidP="00A17371" w:rsidRDefault="00033F36" w14:paraId="6E58B4F2" w14:textId="77777777">
            <w:pPr>
              <w:rPr>
                <w:b/>
                <w:bCs/>
                <w:color w:val="FF0000"/>
              </w:rPr>
            </w:pPr>
            <w:r w:rsidRPr="00DF54FA">
              <w:rPr>
                <w:b/>
                <w:bCs/>
                <w:color w:val="000000" w:themeColor="text1"/>
              </w:rPr>
              <w:t>Review, finalise and publish</w:t>
            </w:r>
          </w:p>
        </w:tc>
      </w:tr>
      <w:tr w:rsidRPr="00DF54FA" w:rsidR="00033F36" w:rsidTr="7E711426" w14:paraId="5BAE2431" w14:textId="77777777">
        <w:trPr>
          <w:trHeight w:val="185"/>
        </w:trPr>
        <w:tc>
          <w:tcPr>
            <w:tcW w:w="1935" w:type="dxa"/>
            <w:tcMar/>
          </w:tcPr>
          <w:p w:rsidRPr="00DF54FA" w:rsidR="00033F36" w:rsidP="00A17371" w:rsidRDefault="00033F36" w14:paraId="35D81868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Reviewers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6370064A" w14:textId="7E866051">
            <w:pPr>
              <w:spacing w:after="160" w:line="276" w:lineRule="auto"/>
              <w:rPr>
                <w:rFonts w:ascii="Aptos" w:hAnsi="Aptos" w:eastAsia="Aptos" w:cs="Aptos"/>
              </w:rPr>
            </w:pPr>
            <w:r w:rsidRPr="00DF54FA">
              <w:rPr>
                <w:rFonts w:ascii="Aptos" w:hAnsi="Aptos" w:eastAsia="Aptos" w:cs="Aptos"/>
              </w:rPr>
              <w:t>Dr Sofia Eriksson (Neurologist &amp; sleep specialist, University College London Hospitals NHS Foundation Trust and UCL): code list validity.</w:t>
            </w:r>
          </w:p>
        </w:tc>
      </w:tr>
      <w:tr w:rsidRPr="00DF54FA" w:rsidR="00033F36" w:rsidTr="7E711426" w14:paraId="17D23C05" w14:textId="77777777">
        <w:trPr>
          <w:trHeight w:val="416"/>
        </w:trPr>
        <w:tc>
          <w:tcPr>
            <w:tcW w:w="1935" w:type="dxa"/>
            <w:tcMar/>
          </w:tcPr>
          <w:p w:rsidRPr="00DF54FA" w:rsidR="00033F36" w:rsidP="00A17371" w:rsidRDefault="00033F36" w14:paraId="42AF4770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Scope of review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59547325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The draft code list and both the search and exclusion terms were reviewed.</w:t>
            </w:r>
          </w:p>
        </w:tc>
      </w:tr>
      <w:tr w:rsidRPr="00DF54FA" w:rsidR="00033F36" w:rsidTr="7E711426" w14:paraId="768D1FE7" w14:textId="77777777">
        <w:trPr>
          <w:trHeight w:val="416"/>
        </w:trPr>
        <w:tc>
          <w:tcPr>
            <w:tcW w:w="1935" w:type="dxa"/>
            <w:tcMar/>
          </w:tcPr>
          <w:p w:rsidRPr="00DF54FA" w:rsidR="00033F36" w:rsidP="00A17371" w:rsidRDefault="00033F36" w14:paraId="77553CAB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Evidence of review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1C055672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The process is documented in the following HTML files: codelist_dexamfetamine_derivation_aurum.html</w:t>
            </w:r>
          </w:p>
          <w:p w:rsidRPr="00DF54FA" w:rsidR="00033F36" w:rsidP="00A17371" w:rsidRDefault="00033F36" w14:paraId="13D223AA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codelist_dexamfetamine_derivation_gold.html</w:t>
            </w:r>
          </w:p>
          <w:p w:rsidRPr="00DF54FA" w:rsidR="00033F36" w:rsidP="00A17371" w:rsidRDefault="00033F36" w14:paraId="7FAEF8D6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 xml:space="preserve">(See “Resources published” section for location). </w:t>
            </w:r>
          </w:p>
        </w:tc>
      </w:tr>
      <w:tr w:rsidRPr="00DF54FA" w:rsidR="00033F36" w:rsidTr="7E711426" w14:paraId="0E816BEC" w14:textId="77777777">
        <w:trPr>
          <w:trHeight w:val="147"/>
        </w:trPr>
        <w:tc>
          <w:tcPr>
            <w:tcW w:w="1935" w:type="dxa"/>
            <w:tcMar/>
          </w:tcPr>
          <w:p w:rsidRPr="00DF54FA" w:rsidR="00033F36" w:rsidP="00A17371" w:rsidRDefault="00033F36" w14:paraId="1F0DCBFE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Internal checks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6F57987A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Undertaken by Helen Strongman</w:t>
            </w:r>
          </w:p>
        </w:tc>
      </w:tr>
      <w:tr w:rsidRPr="00DF54FA" w:rsidR="00033F36" w:rsidTr="7E711426" w14:paraId="76954674" w14:textId="77777777">
        <w:trPr>
          <w:trHeight w:val="281"/>
        </w:trPr>
        <w:tc>
          <w:tcPr>
            <w:tcW w:w="1935" w:type="dxa"/>
            <w:tcMar/>
          </w:tcPr>
          <w:p w:rsidRPr="00DF54FA" w:rsidR="00033F36" w:rsidP="00A17371" w:rsidRDefault="00033F36" w14:paraId="1615E9EB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External checks</w:t>
            </w:r>
          </w:p>
        </w:tc>
        <w:tc>
          <w:tcPr>
            <w:tcW w:w="7081" w:type="dxa"/>
            <w:tcMar/>
          </w:tcPr>
          <w:p w:rsidRPr="00DF54FA" w:rsidR="00033F36" w:rsidP="00A17371" w:rsidRDefault="00033F36" w14:paraId="61BBA427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None</w:t>
            </w:r>
          </w:p>
        </w:tc>
      </w:tr>
      <w:tr w:rsidRPr="00DF54FA" w:rsidR="00033F36" w:rsidTr="7E711426" w14:paraId="25390ADC" w14:textId="77777777">
        <w:trPr>
          <w:trHeight w:val="416"/>
        </w:trPr>
        <w:tc>
          <w:tcPr>
            <w:tcW w:w="1935" w:type="dxa"/>
            <w:tcMar/>
          </w:tcPr>
          <w:p w:rsidRPr="00DF54FA" w:rsidR="00033F36" w:rsidP="00A17371" w:rsidRDefault="00033F36" w14:paraId="57BCCB9F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Code list published</w:t>
            </w:r>
          </w:p>
        </w:tc>
        <w:tc>
          <w:tcPr>
            <w:tcW w:w="7081" w:type="dxa"/>
            <w:tcMar/>
          </w:tcPr>
          <w:p w:rsidRPr="00DF54FA" w:rsidR="00033F36" w:rsidP="4581C3A0" w:rsidRDefault="00033F36" w14:paraId="4417F1F1" w14:textId="6EFFED9C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7E711426" w:rsidR="00033F36">
              <w:rPr>
                <w:color w:val="000000" w:themeColor="text1" w:themeTint="FF" w:themeShade="FF"/>
              </w:rPr>
              <w:t>The code lists are published on the project’s LSHTM Data Compass page</w:t>
            </w:r>
            <w:r w:rsidRPr="7E711426" w:rsidR="388F0546">
              <w:rPr>
                <w:color w:val="000000" w:themeColor="text1" w:themeTint="FF" w:themeShade="FF"/>
              </w:rPr>
              <w:t xml:space="preserve">: </w:t>
            </w:r>
            <w:hyperlink r:id="R1a9b7fbb07b44faa">
              <w:r w:rsidRPr="7E711426" w:rsidR="7C0DEDC1">
                <w:rPr>
                  <w:rStyle w:val="Hyperlink"/>
                  <w:rFonts w:ascii="Aptos" w:hAnsi="Aptos" w:eastAsia="Aptos" w:cs="Aptos"/>
                  <w:strike w:val="0"/>
                  <w:dstrike w:val="0"/>
                  <w:noProof w:val="0"/>
                  <w:color w:val="467886"/>
                  <w:sz w:val="22"/>
                  <w:szCs w:val="22"/>
                  <w:u w:val="single"/>
                  <w:lang w:val="en-GB"/>
                </w:rPr>
                <w:t>https://doi.org/10.17037/DATA.00004742</w:t>
              </w:r>
            </w:hyperlink>
            <w:r w:rsidRPr="7E711426" w:rsidR="7C0DEDC1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.</w:t>
            </w:r>
          </w:p>
          <w:p w:rsidRPr="00DF54FA" w:rsidR="008F590C" w:rsidP="00A17371" w:rsidRDefault="008F590C" w14:paraId="325A2CBC" w14:textId="77777777">
            <w:pPr>
              <w:rPr>
                <w:color w:val="000000" w:themeColor="text1"/>
              </w:rPr>
            </w:pPr>
          </w:p>
          <w:p w:rsidRPr="00DF54FA" w:rsidR="008F590C" w:rsidP="008F590C" w:rsidRDefault="008F590C" w14:paraId="4872FE77" w14:textId="77777777">
            <w:r w:rsidRPr="00DF54FA">
              <w:rPr>
                <w:rFonts w:ascii="Aptos" w:hAnsi="Aptos" w:eastAsia="Aptos" w:cs="Aptos"/>
              </w:rPr>
              <w:t xml:space="preserve">And in the study’s </w:t>
            </w:r>
            <w:proofErr w:type="spellStart"/>
            <w:r w:rsidRPr="00DF54FA">
              <w:rPr>
                <w:rFonts w:ascii="Aptos" w:hAnsi="Aptos" w:eastAsia="Aptos" w:cs="Aptos"/>
              </w:rPr>
              <w:t>Github</w:t>
            </w:r>
            <w:proofErr w:type="spellEnd"/>
            <w:r w:rsidRPr="00DF54FA">
              <w:rPr>
                <w:rFonts w:ascii="Aptos" w:hAnsi="Aptos" w:eastAsia="Aptos" w:cs="Aptos"/>
              </w:rPr>
              <w:t xml:space="preserve"> repositories at: </w:t>
            </w:r>
            <w:hyperlink w:history="1" r:id="rId12">
              <w:r w:rsidRPr="00DF54FA">
                <w:rPr>
                  <w:rStyle w:val="Hyperlink"/>
                </w:rPr>
                <w:t>https://github.com/hstrongman/OSA-narc_CPRD_validation</w:t>
              </w:r>
            </w:hyperlink>
            <w:r w:rsidRPr="00DF54FA">
              <w:t xml:space="preserve"> (</w:t>
            </w:r>
            <w:proofErr w:type="spellStart"/>
            <w:r w:rsidRPr="00DF54FA">
              <w:t>Aurum</w:t>
            </w:r>
            <w:proofErr w:type="spellEnd"/>
            <w:r w:rsidRPr="00DF54FA">
              <w:t xml:space="preserve"> Sept 2023)</w:t>
            </w:r>
          </w:p>
          <w:p w:rsidRPr="00DF54FA" w:rsidR="008F590C" w:rsidP="008F590C" w:rsidRDefault="008F590C" w14:paraId="7E98F0B8" w14:textId="77777777">
            <w:hyperlink w:history="1" r:id="rId13">
              <w:r w:rsidRPr="00DF54FA">
                <w:rPr>
                  <w:rStyle w:val="Hyperlink"/>
                </w:rPr>
                <w:t>https://github.com/hstrongman/OSA-narc-CPRD-chronology</w:t>
              </w:r>
            </w:hyperlink>
            <w:r w:rsidRPr="00DF54FA">
              <w:t xml:space="preserve"> (</w:t>
            </w:r>
            <w:proofErr w:type="spellStart"/>
            <w:r w:rsidRPr="00DF54FA">
              <w:t>Aurum</w:t>
            </w:r>
            <w:proofErr w:type="spellEnd"/>
            <w:r w:rsidRPr="00DF54FA">
              <w:t>/GOLD March 2023)</w:t>
            </w:r>
          </w:p>
          <w:p w:rsidRPr="00DF54FA" w:rsidR="008F590C" w:rsidP="008F590C" w:rsidRDefault="008F590C" w14:paraId="4C57CCB6" w14:textId="77777777"/>
          <w:p w:rsidRPr="00DF54FA" w:rsidR="008F590C" w:rsidP="008F590C" w:rsidRDefault="008F590C" w14:paraId="5F554459" w14:textId="77777777">
            <w:pPr>
              <w:rPr>
                <w:rFonts w:ascii="Aptos" w:hAnsi="Aptos" w:eastAsia="Aptos" w:cs="Aptos"/>
                <w:color w:val="000000" w:themeColor="text1"/>
              </w:rPr>
            </w:pPr>
            <w:r w:rsidRPr="00DF54FA">
              <w:rPr>
                <w:rFonts w:ascii="Aptos" w:hAnsi="Aptos" w:eastAsia="Aptos" w:cs="Aptos"/>
              </w:rPr>
              <w:t>Files comprise:</w:t>
            </w:r>
          </w:p>
          <w:p w:rsidRPr="00DF54FA" w:rsidR="008F590C" w:rsidP="008F590C" w:rsidRDefault="008F590C" w14:paraId="652BE930" w14:textId="63ED7589">
            <w:pPr>
              <w:rPr>
                <w:rFonts w:ascii="Aptos" w:hAnsi="Aptos" w:eastAsia="Aptos" w:cs="Aptos"/>
                <w:color w:val="000000" w:themeColor="text1"/>
              </w:rPr>
            </w:pPr>
            <w:r w:rsidRPr="00DF54FA">
              <w:rPr>
                <w:rFonts w:ascii="Aptos" w:hAnsi="Aptos" w:eastAsia="Aptos" w:cs="Aptos"/>
              </w:rPr>
              <w:t>codelist_</w:t>
            </w:r>
            <w:r w:rsidRPr="00DF54FA">
              <w:rPr>
                <w:rFonts w:ascii="Aptos" w:hAnsi="Aptos" w:eastAsia="Aptos" w:cs="Aptos"/>
              </w:rPr>
              <w:t>dexamfetamine</w:t>
            </w:r>
            <w:r w:rsidRPr="00DF54FA">
              <w:rPr>
                <w:rFonts w:ascii="Aptos" w:hAnsi="Aptos" w:eastAsia="Aptos" w:cs="Aptos"/>
              </w:rPr>
              <w:t xml:space="preserve">_aurum.txt </w:t>
            </w:r>
          </w:p>
          <w:p w:rsidRPr="00DF54FA" w:rsidR="008F590C" w:rsidP="008F590C" w:rsidRDefault="008F590C" w14:paraId="609DD4FD" w14:textId="5CAABD19">
            <w:pPr>
              <w:rPr>
                <w:rFonts w:ascii="Aptos" w:hAnsi="Aptos" w:eastAsia="Aptos" w:cs="Aptos"/>
              </w:rPr>
            </w:pPr>
            <w:proofErr w:type="spellStart"/>
            <w:r w:rsidRPr="00DF54FA">
              <w:rPr>
                <w:rFonts w:ascii="Aptos" w:hAnsi="Aptos" w:eastAsia="Aptos" w:cs="Aptos"/>
              </w:rPr>
              <w:t>codelist</w:t>
            </w:r>
            <w:proofErr w:type="spellEnd"/>
            <w:r w:rsidRPr="00DF54FA">
              <w:rPr>
                <w:rFonts w:ascii="Aptos" w:hAnsi="Aptos" w:eastAsia="Aptos" w:cs="Aptos"/>
              </w:rPr>
              <w:t>_</w:t>
            </w:r>
            <w:r w:rsidRPr="00DF54FA">
              <w:rPr>
                <w:rFonts w:ascii="Aptos" w:hAnsi="Aptos" w:eastAsia="Aptos" w:cs="Aptos"/>
              </w:rPr>
              <w:t xml:space="preserve"> </w:t>
            </w:r>
            <w:proofErr w:type="spellStart"/>
            <w:r w:rsidRPr="00DF54FA">
              <w:rPr>
                <w:rFonts w:ascii="Aptos" w:hAnsi="Aptos" w:eastAsia="Aptos" w:cs="Aptos"/>
              </w:rPr>
              <w:t>dexamfetamine</w:t>
            </w:r>
            <w:proofErr w:type="spellEnd"/>
            <w:r w:rsidRPr="00DF54FA">
              <w:rPr>
                <w:rFonts w:ascii="Aptos" w:hAnsi="Aptos" w:eastAsia="Aptos" w:cs="Aptos"/>
              </w:rPr>
              <w:t xml:space="preserve"> </w:t>
            </w:r>
            <w:r w:rsidRPr="00DF54FA">
              <w:rPr>
                <w:rFonts w:ascii="Aptos" w:hAnsi="Aptos" w:eastAsia="Aptos" w:cs="Aptos"/>
              </w:rPr>
              <w:t>_</w:t>
            </w:r>
            <w:proofErr w:type="spellStart"/>
            <w:r w:rsidRPr="00DF54FA">
              <w:rPr>
                <w:rFonts w:ascii="Aptos" w:hAnsi="Aptos" w:eastAsia="Aptos" w:cs="Aptos"/>
              </w:rPr>
              <w:t>aurum.dta</w:t>
            </w:r>
            <w:proofErr w:type="spellEnd"/>
          </w:p>
          <w:p w:rsidRPr="00DF54FA" w:rsidR="008F590C" w:rsidP="008F590C" w:rsidRDefault="008F590C" w14:paraId="2200E619" w14:textId="761D2605">
            <w:pPr>
              <w:rPr>
                <w:rFonts w:ascii="Aptos" w:hAnsi="Aptos" w:eastAsia="Aptos" w:cs="Aptos"/>
              </w:rPr>
            </w:pPr>
            <w:proofErr w:type="spellStart"/>
            <w:r w:rsidRPr="00DF54FA">
              <w:rPr>
                <w:rFonts w:ascii="Aptos" w:hAnsi="Aptos" w:eastAsia="Aptos" w:cs="Aptos"/>
              </w:rPr>
              <w:t>codelist</w:t>
            </w:r>
            <w:proofErr w:type="spellEnd"/>
            <w:r w:rsidRPr="00DF54FA">
              <w:rPr>
                <w:rFonts w:ascii="Aptos" w:hAnsi="Aptos" w:eastAsia="Aptos" w:cs="Aptos"/>
              </w:rPr>
              <w:t>_</w:t>
            </w:r>
            <w:r w:rsidRPr="00DF54FA">
              <w:rPr>
                <w:rFonts w:ascii="Aptos" w:hAnsi="Aptos" w:eastAsia="Aptos" w:cs="Aptos"/>
              </w:rPr>
              <w:t xml:space="preserve"> </w:t>
            </w:r>
            <w:proofErr w:type="spellStart"/>
            <w:r w:rsidRPr="00DF54FA">
              <w:rPr>
                <w:rFonts w:ascii="Aptos" w:hAnsi="Aptos" w:eastAsia="Aptos" w:cs="Aptos"/>
              </w:rPr>
              <w:t>dexamfetamine</w:t>
            </w:r>
            <w:proofErr w:type="spellEnd"/>
            <w:r w:rsidRPr="00DF54FA">
              <w:rPr>
                <w:rFonts w:ascii="Aptos" w:hAnsi="Aptos" w:eastAsia="Aptos" w:cs="Aptos"/>
              </w:rPr>
              <w:t xml:space="preserve"> </w:t>
            </w:r>
            <w:r w:rsidRPr="00DF54FA">
              <w:rPr>
                <w:rFonts w:ascii="Aptos" w:hAnsi="Aptos" w:eastAsia="Aptos" w:cs="Aptos"/>
              </w:rPr>
              <w:t xml:space="preserve">_gold.txt </w:t>
            </w:r>
          </w:p>
          <w:p w:rsidRPr="00DF54FA" w:rsidR="008F590C" w:rsidP="00A17371" w:rsidRDefault="008F590C" w14:paraId="00DC79CB" w14:textId="690BA140">
            <w:pPr>
              <w:rPr>
                <w:rFonts w:ascii="Aptos" w:hAnsi="Aptos" w:eastAsia="Aptos" w:cs="Aptos"/>
              </w:rPr>
            </w:pPr>
            <w:proofErr w:type="spellStart"/>
            <w:r w:rsidRPr="00DF54FA">
              <w:rPr>
                <w:rFonts w:ascii="Aptos" w:hAnsi="Aptos" w:eastAsia="Aptos" w:cs="Aptos"/>
              </w:rPr>
              <w:t>codelist</w:t>
            </w:r>
            <w:proofErr w:type="spellEnd"/>
            <w:r w:rsidRPr="00DF54FA">
              <w:rPr>
                <w:rFonts w:ascii="Aptos" w:hAnsi="Aptos" w:eastAsia="Aptos" w:cs="Aptos"/>
              </w:rPr>
              <w:t>_</w:t>
            </w:r>
            <w:r w:rsidRPr="00DF54FA">
              <w:rPr>
                <w:rFonts w:ascii="Aptos" w:hAnsi="Aptos" w:eastAsia="Aptos" w:cs="Aptos"/>
              </w:rPr>
              <w:t xml:space="preserve"> </w:t>
            </w:r>
            <w:proofErr w:type="spellStart"/>
            <w:r w:rsidRPr="00DF54FA">
              <w:rPr>
                <w:rFonts w:ascii="Aptos" w:hAnsi="Aptos" w:eastAsia="Aptos" w:cs="Aptos"/>
              </w:rPr>
              <w:t>dexamfetamine</w:t>
            </w:r>
            <w:proofErr w:type="spellEnd"/>
            <w:r w:rsidRPr="00DF54FA">
              <w:rPr>
                <w:rFonts w:ascii="Aptos" w:hAnsi="Aptos" w:eastAsia="Aptos" w:cs="Aptos"/>
              </w:rPr>
              <w:t xml:space="preserve"> </w:t>
            </w:r>
            <w:r w:rsidRPr="00DF54FA">
              <w:rPr>
                <w:rFonts w:ascii="Aptos" w:hAnsi="Aptos" w:eastAsia="Aptos" w:cs="Aptos"/>
              </w:rPr>
              <w:t>_</w:t>
            </w:r>
            <w:proofErr w:type="spellStart"/>
            <w:r w:rsidRPr="00DF54FA">
              <w:rPr>
                <w:rFonts w:ascii="Aptos" w:hAnsi="Aptos" w:eastAsia="Aptos" w:cs="Aptos"/>
              </w:rPr>
              <w:t>gold.dta</w:t>
            </w:r>
            <w:proofErr w:type="spellEnd"/>
          </w:p>
        </w:tc>
      </w:tr>
      <w:tr w:rsidRPr="00C013FA" w:rsidR="00033F36" w:rsidTr="7E711426" w14:paraId="4011B7BE" w14:textId="77777777">
        <w:trPr>
          <w:trHeight w:val="416"/>
        </w:trPr>
        <w:tc>
          <w:tcPr>
            <w:tcW w:w="1935" w:type="dxa"/>
            <w:tcMar/>
          </w:tcPr>
          <w:p w:rsidRPr="00DF54FA" w:rsidR="00033F36" w:rsidP="00A17371" w:rsidRDefault="00033F36" w14:paraId="1862508C" w14:textId="77777777">
            <w:pPr>
              <w:rPr>
                <w:color w:val="000000" w:themeColor="text1"/>
              </w:rPr>
            </w:pPr>
            <w:r w:rsidRPr="00DF54FA">
              <w:rPr>
                <w:color w:val="000000" w:themeColor="text1"/>
              </w:rPr>
              <w:t>Resources published</w:t>
            </w:r>
          </w:p>
        </w:tc>
        <w:tc>
          <w:tcPr>
            <w:tcW w:w="7081" w:type="dxa"/>
            <w:tcMar/>
          </w:tcPr>
          <w:p w:rsidRPr="00DF54FA" w:rsidR="000F4F36" w:rsidP="008F590C" w:rsidRDefault="00033F36" w14:paraId="0D8408C2" w14:textId="6BD1FF90">
            <w:r w:rsidRPr="00DF54FA">
              <w:rPr>
                <w:rFonts w:ascii="Aptos" w:hAnsi="Aptos" w:eastAsia="Aptos" w:cs="Aptos"/>
                <w:color w:val="000000" w:themeColor="text1"/>
              </w:rPr>
              <w:t xml:space="preserve">The Do file and HMTL documents describing the code list derivation and search strategy are available in </w:t>
            </w:r>
            <w:r w:rsidRPr="00DF54FA" w:rsidR="0093458C">
              <w:rPr>
                <w:rFonts w:ascii="Aptos" w:hAnsi="Aptos" w:eastAsia="Aptos" w:cs="Aptos"/>
                <w:color w:val="000000" w:themeColor="text1"/>
              </w:rPr>
              <w:t>the</w:t>
            </w:r>
            <w:r w:rsidRPr="00DF54FA">
              <w:rPr>
                <w:rFonts w:ascii="Aptos" w:hAnsi="Aptos" w:eastAsia="Aptos" w:cs="Aptos"/>
                <w:color w:val="000000" w:themeColor="text1"/>
              </w:rPr>
              <w:t xml:space="preserve"> study’s GitHub repositor</w:t>
            </w:r>
            <w:r w:rsidRPr="00DF54FA" w:rsidR="00A958D5">
              <w:rPr>
                <w:rFonts w:ascii="Aptos" w:hAnsi="Aptos" w:eastAsia="Aptos" w:cs="Aptos"/>
                <w:color w:val="000000" w:themeColor="text1"/>
              </w:rPr>
              <w:t>ies</w:t>
            </w:r>
            <w:r w:rsidRPr="00DF54FA">
              <w:rPr>
                <w:rFonts w:ascii="Aptos" w:hAnsi="Aptos" w:eastAsia="Aptos" w:cs="Aptos"/>
                <w:color w:val="000000" w:themeColor="text1"/>
              </w:rPr>
              <w:t xml:space="preserve">  </w:t>
            </w:r>
          </w:p>
          <w:p w:rsidRPr="00DF54FA" w:rsidR="00AE6675" w:rsidP="00A17371" w:rsidRDefault="00AE6675" w14:paraId="1929A0E8" w14:textId="77777777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Pr="00DF54FA" w:rsidR="00033F36" w:rsidP="00A17371" w:rsidRDefault="00033F36" w14:paraId="59601553" w14:textId="6F26F034">
            <w:pPr>
              <w:rPr>
                <w:rFonts w:ascii="Aptos" w:hAnsi="Aptos" w:eastAsia="Aptos" w:cs="Aptos"/>
                <w:color w:val="000000" w:themeColor="text1"/>
              </w:rPr>
            </w:pPr>
            <w:r w:rsidRPr="00DF54FA">
              <w:rPr>
                <w:rFonts w:ascii="Aptos" w:hAnsi="Aptos" w:eastAsia="Aptos" w:cs="Aptos"/>
                <w:color w:val="000000" w:themeColor="text1"/>
              </w:rPr>
              <w:t xml:space="preserve">Files </w:t>
            </w:r>
            <w:r w:rsidRPr="00DF54FA" w:rsidR="00AE6675">
              <w:rPr>
                <w:rFonts w:ascii="Aptos" w:hAnsi="Aptos" w:eastAsia="Aptos" w:cs="Aptos"/>
                <w:color w:val="000000" w:themeColor="text1"/>
              </w:rPr>
              <w:t>include</w:t>
            </w:r>
            <w:r w:rsidRPr="00DF54FA">
              <w:rPr>
                <w:rFonts w:ascii="Aptos" w:hAnsi="Aptos" w:eastAsia="Aptos" w:cs="Aptos"/>
                <w:color w:val="000000" w:themeColor="text1"/>
              </w:rPr>
              <w:t>:</w:t>
            </w:r>
          </w:p>
          <w:p w:rsidRPr="00DF54FA" w:rsidR="00033F36" w:rsidP="00DF54FA" w:rsidRDefault="00033F36" w14:paraId="561EF58E" w14:textId="20CEE79C">
            <w:pPr>
              <w:rPr>
                <w:rFonts w:ascii="Aptos" w:hAnsi="Aptos" w:eastAsia="Aptos" w:cs="Aptos"/>
              </w:rPr>
            </w:pPr>
            <w:r w:rsidRPr="00DF54FA">
              <w:rPr>
                <w:rFonts w:ascii="Aptos" w:hAnsi="Aptos" w:eastAsia="Aptos" w:cs="Aptos"/>
              </w:rPr>
              <w:t>codelist_dexamfetamine.do</w:t>
            </w:r>
          </w:p>
          <w:p w:rsidRPr="00DF54FA" w:rsidR="001B0A46" w:rsidP="00DF54FA" w:rsidRDefault="001B0A46" w14:paraId="295DEA27" w14:textId="0D9151A3">
            <w:pPr>
              <w:rPr>
                <w:rFonts w:ascii="Aptos" w:hAnsi="Aptos" w:eastAsia="Aptos" w:cs="Aptos"/>
              </w:rPr>
            </w:pPr>
            <w:r w:rsidRPr="00DF54FA">
              <w:rPr>
                <w:rFonts w:ascii="Aptos" w:hAnsi="Aptos" w:eastAsia="Aptos" w:cs="Aptos"/>
              </w:rPr>
              <w:t>codelist_dexamfetamine_</w:t>
            </w:r>
            <w:r w:rsidRPr="00DF54FA">
              <w:rPr>
                <w:rFonts w:ascii="Aptos" w:hAnsi="Aptos" w:eastAsia="Aptos" w:cs="Aptos"/>
              </w:rPr>
              <w:t>description</w:t>
            </w:r>
            <w:r w:rsidRPr="00DF54FA">
              <w:rPr>
                <w:rFonts w:ascii="Aptos" w:hAnsi="Aptos" w:eastAsia="Aptos" w:cs="Aptos"/>
              </w:rPr>
              <w:t>.html</w:t>
            </w:r>
            <w:r w:rsidRPr="00DF54FA" w:rsidR="00AB1661">
              <w:rPr>
                <w:rFonts w:ascii="Aptos" w:hAnsi="Aptos" w:eastAsia="Aptos" w:cs="Aptos"/>
              </w:rPr>
              <w:t xml:space="preserve"> (refers to associated text files)</w:t>
            </w:r>
          </w:p>
          <w:p w:rsidRPr="00DF54FA" w:rsidR="00033F36" w:rsidP="00DF54FA" w:rsidRDefault="00033F36" w14:paraId="7CBF31B5" w14:textId="77777777">
            <w:pPr>
              <w:rPr>
                <w:rFonts w:ascii="Aptos" w:hAnsi="Aptos" w:eastAsia="Aptos" w:cs="Aptos"/>
              </w:rPr>
            </w:pPr>
            <w:r w:rsidRPr="00DF54FA">
              <w:rPr>
                <w:rFonts w:ascii="Aptos" w:hAnsi="Aptos" w:eastAsia="Aptos" w:cs="Aptos"/>
              </w:rPr>
              <w:t>codelist_dexamfetamine_derivation_aurum.html</w:t>
            </w:r>
          </w:p>
          <w:p w:rsidRPr="00724FBD" w:rsidR="00033F36" w:rsidP="00DF54FA" w:rsidRDefault="00033F36" w14:paraId="357AB8D6" w14:textId="1BA3C740">
            <w:pPr>
              <w:rPr>
                <w:rFonts w:ascii="Aptos" w:hAnsi="Aptos" w:eastAsia="Aptos" w:cs="Aptos"/>
                <w:color w:val="000000" w:themeColor="text1"/>
              </w:rPr>
            </w:pPr>
            <w:r w:rsidRPr="00DF54FA">
              <w:rPr>
                <w:rFonts w:ascii="Aptos" w:hAnsi="Aptos" w:eastAsia="Aptos" w:cs="Aptos"/>
              </w:rPr>
              <w:t>codelist_dexamfetamine_derivation_gold.html</w:t>
            </w:r>
          </w:p>
        </w:tc>
      </w:tr>
    </w:tbl>
    <w:p w:rsidRPr="0069130B" w:rsidR="00EB7DD9" w:rsidP="4F2E7EE1" w:rsidRDefault="00EB7DD9" w14:paraId="78233F61" w14:textId="2AFF5B20">
      <w:pPr>
        <w:spacing w:before="0" w:beforeAutospacing="off"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F2E7EE1" w:rsidR="178A840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*Matthewman J, Andresen K, Suffel A, Lin LY, Schultze A, Tazare J, Bhaskaran K, Williamson E, Costello R, Quint J, Strongman H. </w:t>
      </w:r>
      <w:r w:rsidRPr="4F2E7EE1" w:rsidR="178A8407">
        <w:rPr>
          <w:rFonts w:ascii="Aptos" w:hAnsi="Aptos" w:eastAsia="Aptos" w:cs="Aptos"/>
          <w:noProof w:val="0"/>
          <w:sz w:val="24"/>
          <w:szCs w:val="24"/>
          <w:lang w:val="en-GB"/>
        </w:rPr>
        <w:t>C</w:t>
      </w:r>
      <w:r w:rsidRPr="4F2E7EE1" w:rsidR="178A8407">
        <w:rPr>
          <w:rFonts w:ascii="Aptos" w:hAnsi="Aptos" w:eastAsia="Aptos" w:cs="Aptos"/>
          <w:noProof w:val="0"/>
          <w:sz w:val="24"/>
          <w:szCs w:val="24"/>
          <w:lang w:val="en-GB"/>
        </w:rPr>
        <w:t>hecklist</w:t>
      </w:r>
      <w:r w:rsidRPr="4F2E7EE1" w:rsidR="178A840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F2E7EE1" w:rsidR="178A840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and guidance on creating </w:t>
      </w:r>
      <w:r w:rsidRPr="4F2E7EE1" w:rsidR="178A8407">
        <w:rPr>
          <w:rFonts w:ascii="Aptos" w:hAnsi="Aptos" w:eastAsia="Aptos" w:cs="Aptos"/>
          <w:noProof w:val="0"/>
          <w:sz w:val="24"/>
          <w:szCs w:val="24"/>
          <w:lang w:val="en-GB"/>
        </w:rPr>
        <w:t>c</w:t>
      </w:r>
      <w:r w:rsidRPr="4F2E7EE1" w:rsidR="178A8407">
        <w:rPr>
          <w:rFonts w:ascii="Aptos" w:hAnsi="Aptos" w:eastAsia="Aptos" w:cs="Aptos"/>
          <w:noProof w:val="0"/>
          <w:sz w:val="24"/>
          <w:szCs w:val="24"/>
          <w:lang w:val="en-GB"/>
        </w:rPr>
        <w:t>odelists</w:t>
      </w:r>
      <w:r w:rsidRPr="4F2E7EE1" w:rsidR="178A840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F2E7EE1" w:rsidR="178A840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for routinely collected health data research [version 2; peer review: 3 approved]. NIHR Open Res. 2024 Sep </w:t>
      </w:r>
      <w:r w:rsidRPr="4F2E7EE1" w:rsidR="178A8407">
        <w:rPr>
          <w:rFonts w:ascii="Aptos" w:hAnsi="Aptos" w:eastAsia="Aptos" w:cs="Aptos"/>
          <w:noProof w:val="0"/>
          <w:sz w:val="24"/>
          <w:szCs w:val="24"/>
          <w:lang w:val="en-GB"/>
        </w:rPr>
        <w:t>1</w:t>
      </w:r>
      <w:r w:rsidRPr="4F2E7EE1" w:rsidR="178A8407">
        <w:rPr>
          <w:rFonts w:ascii="Aptos" w:hAnsi="Aptos" w:eastAsia="Aptos" w:cs="Aptos"/>
          <w:noProof w:val="0"/>
          <w:sz w:val="24"/>
          <w:szCs w:val="24"/>
          <w:lang w:val="en-GB"/>
        </w:rPr>
        <w:t>8;4:20</w:t>
      </w:r>
      <w:r w:rsidRPr="4F2E7EE1" w:rsidR="178A8407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sectPr w:rsidRPr="0069130B" w:rsidR="00EB7DD9" w:rsidSect="0069130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5AAB" w:rsidP="00F764AB" w:rsidRDefault="00315AAB" w14:paraId="25006FC8" w14:textId="77777777">
      <w:pPr>
        <w:spacing w:after="0" w:line="240" w:lineRule="auto"/>
      </w:pPr>
      <w:r>
        <w:separator/>
      </w:r>
    </w:p>
  </w:endnote>
  <w:endnote w:type="continuationSeparator" w:id="0">
    <w:p w:rsidR="00315AAB" w:rsidP="00F764AB" w:rsidRDefault="00315AAB" w14:paraId="02CE65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5AAB" w:rsidP="00F764AB" w:rsidRDefault="00315AAB" w14:paraId="279CD237" w14:textId="77777777">
      <w:pPr>
        <w:spacing w:after="0" w:line="240" w:lineRule="auto"/>
      </w:pPr>
      <w:r>
        <w:separator/>
      </w:r>
    </w:p>
  </w:footnote>
  <w:footnote w:type="continuationSeparator" w:id="0">
    <w:p w:rsidR="00315AAB" w:rsidP="00F764AB" w:rsidRDefault="00315AAB" w14:paraId="1F7C48B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FD"/>
    <w:rsid w:val="000112A4"/>
    <w:rsid w:val="00025AC0"/>
    <w:rsid w:val="00033F36"/>
    <w:rsid w:val="000669DC"/>
    <w:rsid w:val="00071C0D"/>
    <w:rsid w:val="00090B99"/>
    <w:rsid w:val="000A6608"/>
    <w:rsid w:val="000C0E1F"/>
    <w:rsid w:val="000C67B7"/>
    <w:rsid w:val="000C686A"/>
    <w:rsid w:val="000D4484"/>
    <w:rsid w:val="000D710E"/>
    <w:rsid w:val="000E51B2"/>
    <w:rsid w:val="000F4F36"/>
    <w:rsid w:val="00113184"/>
    <w:rsid w:val="001134D5"/>
    <w:rsid w:val="00171A3C"/>
    <w:rsid w:val="001762C9"/>
    <w:rsid w:val="00193D52"/>
    <w:rsid w:val="001A21CF"/>
    <w:rsid w:val="001B0A46"/>
    <w:rsid w:val="001B0D99"/>
    <w:rsid w:val="00213D23"/>
    <w:rsid w:val="00222776"/>
    <w:rsid w:val="00241CEB"/>
    <w:rsid w:val="00255BD2"/>
    <w:rsid w:val="002B3A21"/>
    <w:rsid w:val="00315AAB"/>
    <w:rsid w:val="003259DC"/>
    <w:rsid w:val="00336A0C"/>
    <w:rsid w:val="00355672"/>
    <w:rsid w:val="00394749"/>
    <w:rsid w:val="003A6EDA"/>
    <w:rsid w:val="003C6194"/>
    <w:rsid w:val="003D3ACE"/>
    <w:rsid w:val="003D77A7"/>
    <w:rsid w:val="003E6AF7"/>
    <w:rsid w:val="00410B12"/>
    <w:rsid w:val="00453480"/>
    <w:rsid w:val="00477354"/>
    <w:rsid w:val="004815B5"/>
    <w:rsid w:val="004A5169"/>
    <w:rsid w:val="004D5566"/>
    <w:rsid w:val="004E3D30"/>
    <w:rsid w:val="00505033"/>
    <w:rsid w:val="00517242"/>
    <w:rsid w:val="00524AD2"/>
    <w:rsid w:val="00525009"/>
    <w:rsid w:val="0053419C"/>
    <w:rsid w:val="00543DA8"/>
    <w:rsid w:val="005522CE"/>
    <w:rsid w:val="00570FC4"/>
    <w:rsid w:val="005A0175"/>
    <w:rsid w:val="005A2E84"/>
    <w:rsid w:val="005B21EB"/>
    <w:rsid w:val="005F50F0"/>
    <w:rsid w:val="006208E9"/>
    <w:rsid w:val="0063113B"/>
    <w:rsid w:val="0064305E"/>
    <w:rsid w:val="00662BE7"/>
    <w:rsid w:val="0066338D"/>
    <w:rsid w:val="00676156"/>
    <w:rsid w:val="0069130B"/>
    <w:rsid w:val="006939FB"/>
    <w:rsid w:val="006C63E4"/>
    <w:rsid w:val="006E086D"/>
    <w:rsid w:val="006E7D82"/>
    <w:rsid w:val="007118E2"/>
    <w:rsid w:val="00724FBD"/>
    <w:rsid w:val="00726ACA"/>
    <w:rsid w:val="00753000"/>
    <w:rsid w:val="007B33DD"/>
    <w:rsid w:val="007E436C"/>
    <w:rsid w:val="007F446D"/>
    <w:rsid w:val="0081410A"/>
    <w:rsid w:val="008176AC"/>
    <w:rsid w:val="00830529"/>
    <w:rsid w:val="00836140"/>
    <w:rsid w:val="008417D3"/>
    <w:rsid w:val="008459D9"/>
    <w:rsid w:val="00857242"/>
    <w:rsid w:val="008A5FE2"/>
    <w:rsid w:val="008C2B1A"/>
    <w:rsid w:val="008C77E6"/>
    <w:rsid w:val="008E322C"/>
    <w:rsid w:val="008F590C"/>
    <w:rsid w:val="0091719B"/>
    <w:rsid w:val="00927CC5"/>
    <w:rsid w:val="009306E1"/>
    <w:rsid w:val="0093458C"/>
    <w:rsid w:val="0093460A"/>
    <w:rsid w:val="00976B68"/>
    <w:rsid w:val="00983991"/>
    <w:rsid w:val="009A28BF"/>
    <w:rsid w:val="009B690D"/>
    <w:rsid w:val="009D428B"/>
    <w:rsid w:val="009E27D8"/>
    <w:rsid w:val="00A24A73"/>
    <w:rsid w:val="00A60348"/>
    <w:rsid w:val="00A63BA2"/>
    <w:rsid w:val="00A70A61"/>
    <w:rsid w:val="00A76AFE"/>
    <w:rsid w:val="00A81CE8"/>
    <w:rsid w:val="00A8729F"/>
    <w:rsid w:val="00A958D5"/>
    <w:rsid w:val="00AA2249"/>
    <w:rsid w:val="00AA2550"/>
    <w:rsid w:val="00AB1661"/>
    <w:rsid w:val="00AB7FB8"/>
    <w:rsid w:val="00AE6675"/>
    <w:rsid w:val="00B02C79"/>
    <w:rsid w:val="00B059E2"/>
    <w:rsid w:val="00B63FFB"/>
    <w:rsid w:val="00B925E2"/>
    <w:rsid w:val="00BA67DA"/>
    <w:rsid w:val="00BA6980"/>
    <w:rsid w:val="00BB216C"/>
    <w:rsid w:val="00BB668F"/>
    <w:rsid w:val="00BD2C5D"/>
    <w:rsid w:val="00C013FA"/>
    <w:rsid w:val="00C06CCA"/>
    <w:rsid w:val="00C2611C"/>
    <w:rsid w:val="00C30FBC"/>
    <w:rsid w:val="00C33C4B"/>
    <w:rsid w:val="00C463AF"/>
    <w:rsid w:val="00C62F47"/>
    <w:rsid w:val="00C708FA"/>
    <w:rsid w:val="00C72027"/>
    <w:rsid w:val="00CC73F0"/>
    <w:rsid w:val="00CD7E92"/>
    <w:rsid w:val="00CE254F"/>
    <w:rsid w:val="00D12071"/>
    <w:rsid w:val="00D14C72"/>
    <w:rsid w:val="00D328D7"/>
    <w:rsid w:val="00D36986"/>
    <w:rsid w:val="00D47363"/>
    <w:rsid w:val="00D58808"/>
    <w:rsid w:val="00D73870"/>
    <w:rsid w:val="00D85155"/>
    <w:rsid w:val="00DA430A"/>
    <w:rsid w:val="00DA56BB"/>
    <w:rsid w:val="00DB2241"/>
    <w:rsid w:val="00DD39DA"/>
    <w:rsid w:val="00DE2195"/>
    <w:rsid w:val="00DE7C6D"/>
    <w:rsid w:val="00DF54FA"/>
    <w:rsid w:val="00DF622B"/>
    <w:rsid w:val="00E00369"/>
    <w:rsid w:val="00E102B8"/>
    <w:rsid w:val="00E52095"/>
    <w:rsid w:val="00E63634"/>
    <w:rsid w:val="00E713C3"/>
    <w:rsid w:val="00E71A82"/>
    <w:rsid w:val="00E72D8E"/>
    <w:rsid w:val="00E85C20"/>
    <w:rsid w:val="00E961EF"/>
    <w:rsid w:val="00EB7DD9"/>
    <w:rsid w:val="00EF4F6B"/>
    <w:rsid w:val="00EF5C63"/>
    <w:rsid w:val="00F03985"/>
    <w:rsid w:val="00F10268"/>
    <w:rsid w:val="00F11844"/>
    <w:rsid w:val="00F31970"/>
    <w:rsid w:val="00F33481"/>
    <w:rsid w:val="00F64C0D"/>
    <w:rsid w:val="00F705BE"/>
    <w:rsid w:val="00F764AB"/>
    <w:rsid w:val="00F8616F"/>
    <w:rsid w:val="00F91CA0"/>
    <w:rsid w:val="00FB51F2"/>
    <w:rsid w:val="00FE1864"/>
    <w:rsid w:val="00FF57FD"/>
    <w:rsid w:val="01539E20"/>
    <w:rsid w:val="02E50E76"/>
    <w:rsid w:val="04320782"/>
    <w:rsid w:val="04676B78"/>
    <w:rsid w:val="04A00C8B"/>
    <w:rsid w:val="04FB331B"/>
    <w:rsid w:val="05362573"/>
    <w:rsid w:val="05AE5D23"/>
    <w:rsid w:val="05CF6EB9"/>
    <w:rsid w:val="05F36899"/>
    <w:rsid w:val="06F46406"/>
    <w:rsid w:val="0833844C"/>
    <w:rsid w:val="0A1EC1DC"/>
    <w:rsid w:val="0B0CB75E"/>
    <w:rsid w:val="0B9BEF7B"/>
    <w:rsid w:val="0C31C316"/>
    <w:rsid w:val="0C437220"/>
    <w:rsid w:val="0C80463B"/>
    <w:rsid w:val="0C9BA28D"/>
    <w:rsid w:val="0DD3548E"/>
    <w:rsid w:val="0E970CBB"/>
    <w:rsid w:val="0F620E0C"/>
    <w:rsid w:val="0FCA047E"/>
    <w:rsid w:val="10149C0A"/>
    <w:rsid w:val="12B2BFAE"/>
    <w:rsid w:val="1347D593"/>
    <w:rsid w:val="1360F65E"/>
    <w:rsid w:val="145FFBF8"/>
    <w:rsid w:val="158C73BE"/>
    <w:rsid w:val="15A64C30"/>
    <w:rsid w:val="1745D898"/>
    <w:rsid w:val="175B09C3"/>
    <w:rsid w:val="178A8407"/>
    <w:rsid w:val="17C4F38C"/>
    <w:rsid w:val="1B38D513"/>
    <w:rsid w:val="1C2FF614"/>
    <w:rsid w:val="1CB0A3E3"/>
    <w:rsid w:val="1DFEC6A3"/>
    <w:rsid w:val="2003AD81"/>
    <w:rsid w:val="20BB74FE"/>
    <w:rsid w:val="20C2766E"/>
    <w:rsid w:val="211F39E5"/>
    <w:rsid w:val="217B293F"/>
    <w:rsid w:val="220D41E4"/>
    <w:rsid w:val="228EC505"/>
    <w:rsid w:val="22A60A99"/>
    <w:rsid w:val="2350820B"/>
    <w:rsid w:val="237E76A2"/>
    <w:rsid w:val="243E1703"/>
    <w:rsid w:val="246902F0"/>
    <w:rsid w:val="251109B4"/>
    <w:rsid w:val="27DBAE3E"/>
    <w:rsid w:val="284614A6"/>
    <w:rsid w:val="2896F2C9"/>
    <w:rsid w:val="28B35EC4"/>
    <w:rsid w:val="2A1C3392"/>
    <w:rsid w:val="2B234631"/>
    <w:rsid w:val="2BD6E8FC"/>
    <w:rsid w:val="2C3E02B2"/>
    <w:rsid w:val="2C84F825"/>
    <w:rsid w:val="2F0A28B0"/>
    <w:rsid w:val="2FB0BC79"/>
    <w:rsid w:val="2FC6C8C0"/>
    <w:rsid w:val="32683B27"/>
    <w:rsid w:val="32C31C5A"/>
    <w:rsid w:val="32ED6D56"/>
    <w:rsid w:val="33441751"/>
    <w:rsid w:val="334CD06E"/>
    <w:rsid w:val="359AAFD2"/>
    <w:rsid w:val="35DA116D"/>
    <w:rsid w:val="35FCB56D"/>
    <w:rsid w:val="3612191E"/>
    <w:rsid w:val="37BFC5BD"/>
    <w:rsid w:val="382D8F14"/>
    <w:rsid w:val="388F0546"/>
    <w:rsid w:val="38DC22AB"/>
    <w:rsid w:val="38E0EB1D"/>
    <w:rsid w:val="3917AF1E"/>
    <w:rsid w:val="398449A6"/>
    <w:rsid w:val="3BABD4C9"/>
    <w:rsid w:val="3C5F5823"/>
    <w:rsid w:val="3C8AC579"/>
    <w:rsid w:val="3CA01C30"/>
    <w:rsid w:val="3D6B7B71"/>
    <w:rsid w:val="3D808272"/>
    <w:rsid w:val="3DACF60D"/>
    <w:rsid w:val="3E6326AC"/>
    <w:rsid w:val="3E77CDA3"/>
    <w:rsid w:val="3E7B70BA"/>
    <w:rsid w:val="3FE904C2"/>
    <w:rsid w:val="405CDAE9"/>
    <w:rsid w:val="407A339A"/>
    <w:rsid w:val="40A4AFC9"/>
    <w:rsid w:val="414289AB"/>
    <w:rsid w:val="41AC804D"/>
    <w:rsid w:val="424A05E7"/>
    <w:rsid w:val="424F3A31"/>
    <w:rsid w:val="42509EBD"/>
    <w:rsid w:val="43055DD0"/>
    <w:rsid w:val="44AB3E44"/>
    <w:rsid w:val="4581C3A0"/>
    <w:rsid w:val="47B77A0D"/>
    <w:rsid w:val="4852885C"/>
    <w:rsid w:val="487AE1E8"/>
    <w:rsid w:val="4A366969"/>
    <w:rsid w:val="4B0A87EF"/>
    <w:rsid w:val="4B79D813"/>
    <w:rsid w:val="4B7FEBCE"/>
    <w:rsid w:val="4CD307AC"/>
    <w:rsid w:val="4D79C4A9"/>
    <w:rsid w:val="4E407E91"/>
    <w:rsid w:val="4F2E7EE1"/>
    <w:rsid w:val="5204048D"/>
    <w:rsid w:val="52EC39D6"/>
    <w:rsid w:val="53328DEA"/>
    <w:rsid w:val="536380AF"/>
    <w:rsid w:val="5511226F"/>
    <w:rsid w:val="56CFFF87"/>
    <w:rsid w:val="5988C546"/>
    <w:rsid w:val="5A9BD531"/>
    <w:rsid w:val="5C4A371B"/>
    <w:rsid w:val="5F402E2A"/>
    <w:rsid w:val="6000BBA0"/>
    <w:rsid w:val="6152BA29"/>
    <w:rsid w:val="61EA1228"/>
    <w:rsid w:val="625BCD54"/>
    <w:rsid w:val="627BC6F1"/>
    <w:rsid w:val="629C8CF8"/>
    <w:rsid w:val="62A22136"/>
    <w:rsid w:val="62D9444D"/>
    <w:rsid w:val="65D56B46"/>
    <w:rsid w:val="66C1FE39"/>
    <w:rsid w:val="68227F11"/>
    <w:rsid w:val="6896A567"/>
    <w:rsid w:val="6A2A1154"/>
    <w:rsid w:val="6AAE5B32"/>
    <w:rsid w:val="6CD762AF"/>
    <w:rsid w:val="6D2C3A21"/>
    <w:rsid w:val="6DC82502"/>
    <w:rsid w:val="6ED3DD99"/>
    <w:rsid w:val="7369DCE7"/>
    <w:rsid w:val="73A9C91D"/>
    <w:rsid w:val="73D965E9"/>
    <w:rsid w:val="748959A6"/>
    <w:rsid w:val="74B3DDA6"/>
    <w:rsid w:val="75E8814F"/>
    <w:rsid w:val="768F39DB"/>
    <w:rsid w:val="784EEBF0"/>
    <w:rsid w:val="795004F3"/>
    <w:rsid w:val="7A1CE65C"/>
    <w:rsid w:val="7A82F703"/>
    <w:rsid w:val="7BF8E2E1"/>
    <w:rsid w:val="7C0DEDC1"/>
    <w:rsid w:val="7CE1EFA8"/>
    <w:rsid w:val="7D5F8FAA"/>
    <w:rsid w:val="7D8261EB"/>
    <w:rsid w:val="7E711426"/>
    <w:rsid w:val="7E991E56"/>
    <w:rsid w:val="7FDD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8EE9"/>
  <w15:chartTrackingRefBased/>
  <w15:docId w15:val="{8B0DB481-BA3E-4769-BEC3-E366E77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7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7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57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F57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57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F57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F57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57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F57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F57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F5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7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F57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F5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7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F5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7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F5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7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57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039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9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64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64AB"/>
  </w:style>
  <w:style w:type="paragraph" w:styleId="Footer">
    <w:name w:val="footer"/>
    <w:basedOn w:val="Normal"/>
    <w:link w:val="FooterChar"/>
    <w:uiPriority w:val="99"/>
    <w:unhideWhenUsed/>
    <w:rsid w:val="00F764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64AB"/>
  </w:style>
  <w:style w:type="character" w:styleId="CommentReference">
    <w:name w:val="annotation reference"/>
    <w:basedOn w:val="DefaultParagraphFont"/>
    <w:uiPriority w:val="99"/>
    <w:semiHidden/>
    <w:unhideWhenUsed/>
    <w:rsid w:val="00662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2BE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62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B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62B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3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github.com/hstrongman/OSA-narc-CPRD-chronology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github.com/hstrongman/OSA-narc_CPRD_validation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clinicalcodes.rss.mhs.man.ac.uk/medcodes/article/28/codelist/res28-adhd-prodcodes/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doi.org/10.17037/DATA.00004742" TargetMode="External" Id="R1a9b7fbb07b44fa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62EB6D35B9D46967BD7E0945CDD76" ma:contentTypeVersion="16" ma:contentTypeDescription="Create a new document." ma:contentTypeScope="" ma:versionID="b9cdc34bd25e81559767c438879afc61">
  <xsd:schema xmlns:xsd="http://www.w3.org/2001/XMLSchema" xmlns:xs="http://www.w3.org/2001/XMLSchema" xmlns:p="http://schemas.microsoft.com/office/2006/metadata/properties" xmlns:ns2="6a164dda-3779-4169-b957-e287451f6523" xmlns:ns3="e26c2d16-35cc-44a6-bd45-47520acaf390" xmlns:ns4="93ec9af0-b74c-4dda-90dd-020d37569e28" targetNamespace="http://schemas.microsoft.com/office/2006/metadata/properties" ma:root="true" ma:fieldsID="2b9a722a17580d4494290166a2b5fcde" ns2:_="" ns3:_="" ns4:_="">
    <xsd:import namespace="6a164dda-3779-4169-b957-e287451f6523"/>
    <xsd:import namespace="e26c2d16-35cc-44a6-bd45-47520acaf390"/>
    <xsd:import namespace="93ec9af0-b74c-4dda-90dd-020d37569e28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c2d16-35cc-44a6-bd45-47520acaf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9af0-b74c-4dda-90dd-020d37569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0f2b617-b407-4a1f-bf8a-a59d5fdb413b}" ma:internalName="TaxCatchAll" ma:showField="CatchAllData" ma:web="93ec9af0-b74c-4dda-90dd-020d37569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lcf76f155ced4ddcb4097134ff3c332f xmlns="e26c2d16-35cc-44a6-bd45-47520acaf390">
      <Terms xmlns="http://schemas.microsoft.com/office/infopath/2007/PartnerControls"/>
    </lcf76f155ced4ddcb4097134ff3c332f>
    <TaxCatchAll xmlns="93ec9af0-b74c-4dda-90dd-020d37569e28" xsi:nil="true"/>
  </documentManagement>
</p:properties>
</file>

<file path=customXml/itemProps1.xml><?xml version="1.0" encoding="utf-8"?>
<ds:datastoreItem xmlns:ds="http://schemas.openxmlformats.org/officeDocument/2006/customXml" ds:itemID="{14AA1FAF-9C4B-4E31-B493-EAFE3FCB7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DAF28-0E33-4978-B55E-D4404FA7878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3EDF842-FAE0-444D-8C64-5DD5B63DA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e26c2d16-35cc-44a6-bd45-47520acaf390"/>
    <ds:schemaRef ds:uri="93ec9af0-b74c-4dda-90dd-020d37569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49300-5CA9-455B-AA66-53A5F9850F33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e26c2d16-35cc-44a6-bd45-47520acaf390"/>
    <ds:schemaRef ds:uri="93ec9af0-b74c-4dda-90dd-020d37569e2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Lyons</dc:creator>
  <keywords/>
  <dc:description/>
  <lastModifiedBy>Helen Strongman</lastModifiedBy>
  <revision>107</revision>
  <dcterms:created xsi:type="dcterms:W3CDTF">2025-05-05T14:33:00.0000000Z</dcterms:created>
  <dcterms:modified xsi:type="dcterms:W3CDTF">2025-07-15T12:17:51.3752878Z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0x010100EED62EB6D35B9D46967BD7E0945CDD76</vt:lpwstr>
  </property>
  <property fmtid="{D5CDD505-2E9C-101B-9397-08002B2CF9AE}" pid="3" name="MediaServiceImageTags">
    <vt:lpwstr/>
  </property>
</Properties>
</file>