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1224" w14:textId="5458AB3F" w:rsidR="003B644F" w:rsidRDefault="006F5C4A" w:rsidP="00FF5F9D">
      <w:pPr>
        <w:pStyle w:val="Title"/>
      </w:pPr>
      <w:bookmarkStart w:id="0" w:name="_Hlk178058939"/>
      <w:r>
        <w:t>Annex 1: Available interventions</w:t>
      </w:r>
      <w:r w:rsidR="00137B1D">
        <w:t>, their power and deployment</w:t>
      </w:r>
    </w:p>
    <w:sdt>
      <w:sdtPr>
        <w:rPr>
          <w:rFonts w:asciiTheme="minorHAnsi" w:eastAsiaTheme="minorHAnsi" w:hAnsiTheme="minorHAnsi" w:cstheme="minorBidi"/>
          <w:color w:val="auto"/>
          <w:sz w:val="22"/>
          <w:szCs w:val="22"/>
          <w:lang w:val="en-GB"/>
        </w:rPr>
        <w:id w:val="-1078752706"/>
        <w:docPartObj>
          <w:docPartGallery w:val="Table of Contents"/>
          <w:docPartUnique/>
        </w:docPartObj>
      </w:sdtPr>
      <w:sdtEndPr>
        <w:rPr>
          <w:b/>
          <w:bCs/>
          <w:noProof/>
        </w:rPr>
      </w:sdtEndPr>
      <w:sdtContent>
        <w:p w14:paraId="05C3925E" w14:textId="669AE897" w:rsidR="00652315" w:rsidRDefault="00652315">
          <w:pPr>
            <w:pStyle w:val="TOCHeading"/>
          </w:pPr>
          <w:r>
            <w:t>Contents</w:t>
          </w:r>
        </w:p>
        <w:p w14:paraId="3B0F2EB3" w14:textId="59EE6BBA" w:rsidR="006E67F8" w:rsidRDefault="00652315">
          <w:pPr>
            <w:pStyle w:val="TOC1"/>
            <w:rPr>
              <w:rFonts w:eastAsiaTheme="minorEastAsia"/>
              <w:noProof/>
              <w:kern w:val="2"/>
              <w:sz w:val="24"/>
              <w:szCs w:val="24"/>
              <w:lang w:val="en-ZA" w:eastAsia="en-ZA"/>
              <w14:ligatures w14:val="standardContextual"/>
            </w:rPr>
          </w:pPr>
          <w:r>
            <w:fldChar w:fldCharType="begin"/>
          </w:r>
          <w:r>
            <w:instrText xml:space="preserve"> TOC \o "1-3" \h \z \u </w:instrText>
          </w:r>
          <w:r>
            <w:fldChar w:fldCharType="separate"/>
          </w:r>
          <w:hyperlink w:anchor="_Toc192721157" w:history="1">
            <w:r w:rsidR="006E67F8" w:rsidRPr="000176A3">
              <w:rPr>
                <w:rStyle w:val="Hyperlink"/>
                <w:noProof/>
              </w:rPr>
              <w:t>Available interventions: their power and deployment</w:t>
            </w:r>
            <w:r w:rsidR="006E67F8">
              <w:rPr>
                <w:noProof/>
                <w:webHidden/>
              </w:rPr>
              <w:tab/>
            </w:r>
            <w:r w:rsidR="006E67F8">
              <w:rPr>
                <w:noProof/>
                <w:webHidden/>
              </w:rPr>
              <w:fldChar w:fldCharType="begin"/>
            </w:r>
            <w:r w:rsidR="006E67F8">
              <w:rPr>
                <w:noProof/>
                <w:webHidden/>
              </w:rPr>
              <w:instrText xml:space="preserve"> PAGEREF _Toc192721157 \h </w:instrText>
            </w:r>
            <w:r w:rsidR="006E67F8">
              <w:rPr>
                <w:noProof/>
                <w:webHidden/>
              </w:rPr>
            </w:r>
            <w:r w:rsidR="006E67F8">
              <w:rPr>
                <w:noProof/>
                <w:webHidden/>
              </w:rPr>
              <w:fldChar w:fldCharType="separate"/>
            </w:r>
            <w:r w:rsidR="006E67F8">
              <w:rPr>
                <w:noProof/>
                <w:webHidden/>
              </w:rPr>
              <w:t>1</w:t>
            </w:r>
            <w:r w:rsidR="006E67F8">
              <w:rPr>
                <w:noProof/>
                <w:webHidden/>
              </w:rPr>
              <w:fldChar w:fldCharType="end"/>
            </w:r>
          </w:hyperlink>
        </w:p>
        <w:p w14:paraId="507F6184" w14:textId="4E1C9CDE" w:rsidR="006E67F8" w:rsidRDefault="006E67F8">
          <w:pPr>
            <w:pStyle w:val="TOC2"/>
            <w:tabs>
              <w:tab w:val="right" w:leader="dot" w:pos="9016"/>
            </w:tabs>
            <w:rPr>
              <w:rFonts w:eastAsiaTheme="minorEastAsia"/>
              <w:noProof/>
              <w:kern w:val="2"/>
              <w:sz w:val="24"/>
              <w:szCs w:val="24"/>
              <w:lang w:val="en-ZA" w:eastAsia="en-ZA"/>
              <w14:ligatures w14:val="standardContextual"/>
            </w:rPr>
          </w:pPr>
          <w:hyperlink w:anchor="_Toc192721158" w:history="1">
            <w:r w:rsidRPr="000176A3">
              <w:rPr>
                <w:rStyle w:val="Hyperlink"/>
                <w:noProof/>
              </w:rPr>
              <w:t>Estimating the power of interventions</w:t>
            </w:r>
            <w:r>
              <w:rPr>
                <w:noProof/>
                <w:webHidden/>
              </w:rPr>
              <w:tab/>
            </w:r>
            <w:r>
              <w:rPr>
                <w:noProof/>
                <w:webHidden/>
              </w:rPr>
              <w:fldChar w:fldCharType="begin"/>
            </w:r>
            <w:r>
              <w:rPr>
                <w:noProof/>
                <w:webHidden/>
              </w:rPr>
              <w:instrText xml:space="preserve"> PAGEREF _Toc192721158 \h </w:instrText>
            </w:r>
            <w:r>
              <w:rPr>
                <w:noProof/>
                <w:webHidden/>
              </w:rPr>
            </w:r>
            <w:r>
              <w:rPr>
                <w:noProof/>
                <w:webHidden/>
              </w:rPr>
              <w:fldChar w:fldCharType="separate"/>
            </w:r>
            <w:r>
              <w:rPr>
                <w:noProof/>
                <w:webHidden/>
              </w:rPr>
              <w:t>1</w:t>
            </w:r>
            <w:r>
              <w:rPr>
                <w:noProof/>
                <w:webHidden/>
              </w:rPr>
              <w:fldChar w:fldCharType="end"/>
            </w:r>
          </w:hyperlink>
        </w:p>
        <w:p w14:paraId="41CCF2A6" w14:textId="77F14FB3" w:rsidR="006E67F8" w:rsidRDefault="006E67F8">
          <w:pPr>
            <w:pStyle w:val="TOC2"/>
            <w:tabs>
              <w:tab w:val="right" w:leader="dot" w:pos="9016"/>
            </w:tabs>
            <w:rPr>
              <w:rFonts w:eastAsiaTheme="minorEastAsia"/>
              <w:noProof/>
              <w:kern w:val="2"/>
              <w:sz w:val="24"/>
              <w:szCs w:val="24"/>
              <w:lang w:val="en-ZA" w:eastAsia="en-ZA"/>
              <w14:ligatures w14:val="standardContextual"/>
            </w:rPr>
          </w:pPr>
          <w:hyperlink w:anchor="_Toc192721159" w:history="1">
            <w:r w:rsidRPr="000176A3">
              <w:rPr>
                <w:rStyle w:val="Hyperlink"/>
                <w:noProof/>
              </w:rPr>
              <w:t>Actual effects of interventions, 2020-24 estimates</w:t>
            </w:r>
            <w:r>
              <w:rPr>
                <w:noProof/>
                <w:webHidden/>
              </w:rPr>
              <w:tab/>
            </w:r>
            <w:r>
              <w:rPr>
                <w:noProof/>
                <w:webHidden/>
              </w:rPr>
              <w:fldChar w:fldCharType="begin"/>
            </w:r>
            <w:r>
              <w:rPr>
                <w:noProof/>
                <w:webHidden/>
              </w:rPr>
              <w:instrText xml:space="preserve"> PAGEREF _Toc192721159 \h </w:instrText>
            </w:r>
            <w:r>
              <w:rPr>
                <w:noProof/>
                <w:webHidden/>
              </w:rPr>
            </w:r>
            <w:r>
              <w:rPr>
                <w:noProof/>
                <w:webHidden/>
              </w:rPr>
              <w:fldChar w:fldCharType="separate"/>
            </w:r>
            <w:r>
              <w:rPr>
                <w:noProof/>
                <w:webHidden/>
              </w:rPr>
              <w:t>2</w:t>
            </w:r>
            <w:r>
              <w:rPr>
                <w:noProof/>
                <w:webHidden/>
              </w:rPr>
              <w:fldChar w:fldCharType="end"/>
            </w:r>
          </w:hyperlink>
        </w:p>
        <w:p w14:paraId="6E85A125" w14:textId="122D9FAC" w:rsidR="006E67F8" w:rsidRDefault="006E67F8">
          <w:pPr>
            <w:pStyle w:val="TOC3"/>
            <w:tabs>
              <w:tab w:val="right" w:leader="dot" w:pos="9016"/>
            </w:tabs>
            <w:rPr>
              <w:rFonts w:eastAsiaTheme="minorEastAsia"/>
              <w:noProof/>
              <w:kern w:val="2"/>
              <w:sz w:val="24"/>
              <w:szCs w:val="24"/>
              <w:lang w:val="en-ZA" w:eastAsia="en-ZA"/>
              <w14:ligatures w14:val="standardContextual"/>
            </w:rPr>
          </w:pPr>
          <w:hyperlink w:anchor="_Toc192721160" w:history="1">
            <w:r w:rsidRPr="000176A3">
              <w:rPr>
                <w:rStyle w:val="Hyperlink"/>
                <w:noProof/>
              </w:rPr>
              <w:t>Folic acid food fortification</w:t>
            </w:r>
            <w:r>
              <w:rPr>
                <w:noProof/>
                <w:webHidden/>
              </w:rPr>
              <w:tab/>
            </w:r>
            <w:r>
              <w:rPr>
                <w:noProof/>
                <w:webHidden/>
              </w:rPr>
              <w:fldChar w:fldCharType="begin"/>
            </w:r>
            <w:r>
              <w:rPr>
                <w:noProof/>
                <w:webHidden/>
              </w:rPr>
              <w:instrText xml:space="preserve"> PAGEREF _Toc192721160 \h </w:instrText>
            </w:r>
            <w:r>
              <w:rPr>
                <w:noProof/>
                <w:webHidden/>
              </w:rPr>
            </w:r>
            <w:r>
              <w:rPr>
                <w:noProof/>
                <w:webHidden/>
              </w:rPr>
              <w:fldChar w:fldCharType="separate"/>
            </w:r>
            <w:r>
              <w:rPr>
                <w:noProof/>
                <w:webHidden/>
              </w:rPr>
              <w:t>2</w:t>
            </w:r>
            <w:r>
              <w:rPr>
                <w:noProof/>
                <w:webHidden/>
              </w:rPr>
              <w:fldChar w:fldCharType="end"/>
            </w:r>
          </w:hyperlink>
        </w:p>
        <w:p w14:paraId="1783F64A" w14:textId="114037D5" w:rsidR="006E67F8" w:rsidRDefault="006E67F8">
          <w:pPr>
            <w:pStyle w:val="TOC3"/>
            <w:tabs>
              <w:tab w:val="right" w:leader="dot" w:pos="9016"/>
            </w:tabs>
            <w:rPr>
              <w:rFonts w:eastAsiaTheme="minorEastAsia"/>
              <w:noProof/>
              <w:kern w:val="2"/>
              <w:sz w:val="24"/>
              <w:szCs w:val="24"/>
              <w:lang w:val="en-ZA" w:eastAsia="en-ZA"/>
              <w14:ligatures w14:val="standardContextual"/>
            </w:rPr>
          </w:pPr>
          <w:hyperlink w:anchor="_Toc192721161" w:history="1">
            <w:r w:rsidRPr="000176A3">
              <w:rPr>
                <w:rStyle w:val="Hyperlink"/>
                <w:noProof/>
              </w:rPr>
              <w:t>Anti-D for rhesus negative mothers</w:t>
            </w:r>
            <w:r>
              <w:rPr>
                <w:noProof/>
                <w:webHidden/>
              </w:rPr>
              <w:tab/>
            </w:r>
            <w:r>
              <w:rPr>
                <w:noProof/>
                <w:webHidden/>
              </w:rPr>
              <w:fldChar w:fldCharType="begin"/>
            </w:r>
            <w:r>
              <w:rPr>
                <w:noProof/>
                <w:webHidden/>
              </w:rPr>
              <w:instrText xml:space="preserve"> PAGEREF _Toc192721161 \h </w:instrText>
            </w:r>
            <w:r>
              <w:rPr>
                <w:noProof/>
                <w:webHidden/>
              </w:rPr>
            </w:r>
            <w:r>
              <w:rPr>
                <w:noProof/>
                <w:webHidden/>
              </w:rPr>
              <w:fldChar w:fldCharType="separate"/>
            </w:r>
            <w:r>
              <w:rPr>
                <w:noProof/>
                <w:webHidden/>
              </w:rPr>
              <w:t>3</w:t>
            </w:r>
            <w:r>
              <w:rPr>
                <w:noProof/>
                <w:webHidden/>
              </w:rPr>
              <w:fldChar w:fldCharType="end"/>
            </w:r>
          </w:hyperlink>
        </w:p>
        <w:p w14:paraId="3C8C3373" w14:textId="67231A46" w:rsidR="006E67F8" w:rsidRDefault="006E67F8">
          <w:pPr>
            <w:pStyle w:val="TOC3"/>
            <w:tabs>
              <w:tab w:val="right" w:leader="dot" w:pos="9016"/>
            </w:tabs>
            <w:rPr>
              <w:rFonts w:eastAsiaTheme="minorEastAsia"/>
              <w:noProof/>
              <w:kern w:val="2"/>
              <w:sz w:val="24"/>
              <w:szCs w:val="24"/>
              <w:lang w:val="en-ZA" w:eastAsia="en-ZA"/>
              <w14:ligatures w14:val="standardContextual"/>
            </w:rPr>
          </w:pPr>
          <w:hyperlink w:anchor="_Toc192721162" w:history="1">
            <w:r w:rsidRPr="000176A3">
              <w:rPr>
                <w:rStyle w:val="Hyperlink"/>
                <w:noProof/>
              </w:rPr>
              <w:t>Genetic risk detection and counselling</w:t>
            </w:r>
            <w:r>
              <w:rPr>
                <w:noProof/>
                <w:webHidden/>
              </w:rPr>
              <w:tab/>
            </w:r>
            <w:r>
              <w:rPr>
                <w:noProof/>
                <w:webHidden/>
              </w:rPr>
              <w:fldChar w:fldCharType="begin"/>
            </w:r>
            <w:r>
              <w:rPr>
                <w:noProof/>
                <w:webHidden/>
              </w:rPr>
              <w:instrText xml:space="preserve"> PAGEREF _Toc192721162 \h </w:instrText>
            </w:r>
            <w:r>
              <w:rPr>
                <w:noProof/>
                <w:webHidden/>
              </w:rPr>
            </w:r>
            <w:r>
              <w:rPr>
                <w:noProof/>
                <w:webHidden/>
              </w:rPr>
              <w:fldChar w:fldCharType="separate"/>
            </w:r>
            <w:r>
              <w:rPr>
                <w:noProof/>
                <w:webHidden/>
              </w:rPr>
              <w:t>4</w:t>
            </w:r>
            <w:r>
              <w:rPr>
                <w:noProof/>
                <w:webHidden/>
              </w:rPr>
              <w:fldChar w:fldCharType="end"/>
            </w:r>
          </w:hyperlink>
        </w:p>
        <w:p w14:paraId="699E8FF4" w14:textId="37228749" w:rsidR="006E67F8" w:rsidRDefault="006E67F8">
          <w:pPr>
            <w:pStyle w:val="TOC3"/>
            <w:tabs>
              <w:tab w:val="right" w:leader="dot" w:pos="9016"/>
            </w:tabs>
            <w:rPr>
              <w:rFonts w:eastAsiaTheme="minorEastAsia"/>
              <w:noProof/>
              <w:kern w:val="2"/>
              <w:sz w:val="24"/>
              <w:szCs w:val="24"/>
              <w:lang w:val="en-ZA" w:eastAsia="en-ZA"/>
              <w14:ligatures w14:val="standardContextual"/>
            </w:rPr>
          </w:pPr>
          <w:hyperlink w:anchor="_Toc192721163" w:history="1">
            <w:r w:rsidRPr="000176A3">
              <w:rPr>
                <w:rStyle w:val="Hyperlink"/>
                <w:noProof/>
              </w:rPr>
              <w:t>Termination of pregnancy for fetal impairment</w:t>
            </w:r>
            <w:r>
              <w:rPr>
                <w:noProof/>
                <w:webHidden/>
              </w:rPr>
              <w:tab/>
            </w:r>
            <w:r>
              <w:rPr>
                <w:noProof/>
                <w:webHidden/>
              </w:rPr>
              <w:fldChar w:fldCharType="begin"/>
            </w:r>
            <w:r>
              <w:rPr>
                <w:noProof/>
                <w:webHidden/>
              </w:rPr>
              <w:instrText xml:space="preserve"> PAGEREF _Toc192721163 \h </w:instrText>
            </w:r>
            <w:r>
              <w:rPr>
                <w:noProof/>
                <w:webHidden/>
              </w:rPr>
            </w:r>
            <w:r>
              <w:rPr>
                <w:noProof/>
                <w:webHidden/>
              </w:rPr>
              <w:fldChar w:fldCharType="separate"/>
            </w:r>
            <w:r>
              <w:rPr>
                <w:noProof/>
                <w:webHidden/>
              </w:rPr>
              <w:t>5</w:t>
            </w:r>
            <w:r>
              <w:rPr>
                <w:noProof/>
                <w:webHidden/>
              </w:rPr>
              <w:fldChar w:fldCharType="end"/>
            </w:r>
          </w:hyperlink>
        </w:p>
        <w:p w14:paraId="030560EE" w14:textId="0E19CC26" w:rsidR="006E67F8" w:rsidRDefault="006E67F8">
          <w:pPr>
            <w:pStyle w:val="TOC3"/>
            <w:tabs>
              <w:tab w:val="right" w:leader="dot" w:pos="9016"/>
            </w:tabs>
            <w:rPr>
              <w:rFonts w:eastAsiaTheme="minorEastAsia"/>
              <w:noProof/>
              <w:kern w:val="2"/>
              <w:sz w:val="24"/>
              <w:szCs w:val="24"/>
              <w:lang w:val="en-ZA" w:eastAsia="en-ZA"/>
              <w14:ligatures w14:val="standardContextual"/>
            </w:rPr>
          </w:pPr>
          <w:hyperlink w:anchor="_Toc192721164" w:history="1">
            <w:r w:rsidRPr="000176A3">
              <w:rPr>
                <w:rStyle w:val="Hyperlink"/>
                <w:noProof/>
              </w:rPr>
              <w:t>Early diagnosis and care</w:t>
            </w:r>
            <w:r>
              <w:rPr>
                <w:noProof/>
                <w:webHidden/>
              </w:rPr>
              <w:tab/>
            </w:r>
            <w:r>
              <w:rPr>
                <w:noProof/>
                <w:webHidden/>
              </w:rPr>
              <w:fldChar w:fldCharType="begin"/>
            </w:r>
            <w:r>
              <w:rPr>
                <w:noProof/>
                <w:webHidden/>
              </w:rPr>
              <w:instrText xml:space="preserve"> PAGEREF _Toc192721164 \h </w:instrText>
            </w:r>
            <w:r>
              <w:rPr>
                <w:noProof/>
                <w:webHidden/>
              </w:rPr>
            </w:r>
            <w:r>
              <w:rPr>
                <w:noProof/>
                <w:webHidden/>
              </w:rPr>
              <w:fldChar w:fldCharType="separate"/>
            </w:r>
            <w:r>
              <w:rPr>
                <w:noProof/>
                <w:webHidden/>
              </w:rPr>
              <w:t>6</w:t>
            </w:r>
            <w:r>
              <w:rPr>
                <w:noProof/>
                <w:webHidden/>
              </w:rPr>
              <w:fldChar w:fldCharType="end"/>
            </w:r>
          </w:hyperlink>
        </w:p>
        <w:p w14:paraId="00644369" w14:textId="078A7798" w:rsidR="006E67F8" w:rsidRDefault="006E67F8">
          <w:pPr>
            <w:pStyle w:val="TOC2"/>
            <w:tabs>
              <w:tab w:val="right" w:leader="dot" w:pos="9016"/>
            </w:tabs>
            <w:rPr>
              <w:rFonts w:eastAsiaTheme="minorEastAsia"/>
              <w:noProof/>
              <w:kern w:val="2"/>
              <w:sz w:val="24"/>
              <w:szCs w:val="24"/>
              <w:lang w:val="en-ZA" w:eastAsia="en-ZA"/>
              <w14:ligatures w14:val="standardContextual"/>
            </w:rPr>
          </w:pPr>
          <w:hyperlink w:anchor="_Toc192721165" w:history="1">
            <w:r w:rsidRPr="000176A3">
              <w:rPr>
                <w:rStyle w:val="Hyperlink"/>
                <w:noProof/>
              </w:rPr>
              <w:t>Summary</w:t>
            </w:r>
            <w:r>
              <w:rPr>
                <w:noProof/>
                <w:webHidden/>
              </w:rPr>
              <w:tab/>
            </w:r>
            <w:r>
              <w:rPr>
                <w:noProof/>
                <w:webHidden/>
              </w:rPr>
              <w:fldChar w:fldCharType="begin"/>
            </w:r>
            <w:r>
              <w:rPr>
                <w:noProof/>
                <w:webHidden/>
              </w:rPr>
              <w:instrText xml:space="preserve"> PAGEREF _Toc192721165 \h </w:instrText>
            </w:r>
            <w:r>
              <w:rPr>
                <w:noProof/>
                <w:webHidden/>
              </w:rPr>
            </w:r>
            <w:r>
              <w:rPr>
                <w:noProof/>
                <w:webHidden/>
              </w:rPr>
              <w:fldChar w:fldCharType="separate"/>
            </w:r>
            <w:r>
              <w:rPr>
                <w:noProof/>
                <w:webHidden/>
              </w:rPr>
              <w:t>6</w:t>
            </w:r>
            <w:r>
              <w:rPr>
                <w:noProof/>
                <w:webHidden/>
              </w:rPr>
              <w:fldChar w:fldCharType="end"/>
            </w:r>
          </w:hyperlink>
        </w:p>
        <w:p w14:paraId="217AC86C" w14:textId="0DB1FA6A" w:rsidR="006E67F8" w:rsidRDefault="006E67F8">
          <w:pPr>
            <w:pStyle w:val="TOC3"/>
            <w:tabs>
              <w:tab w:val="right" w:leader="dot" w:pos="9016"/>
            </w:tabs>
            <w:rPr>
              <w:rFonts w:eastAsiaTheme="minorEastAsia"/>
              <w:noProof/>
              <w:kern w:val="2"/>
              <w:sz w:val="24"/>
              <w:szCs w:val="24"/>
              <w:lang w:val="en-ZA" w:eastAsia="en-ZA"/>
              <w14:ligatures w14:val="standardContextual"/>
            </w:rPr>
          </w:pPr>
          <w:hyperlink w:anchor="_Toc192721166" w:history="1">
            <w:r w:rsidRPr="000176A3">
              <w:rPr>
                <w:rStyle w:val="Hyperlink"/>
                <w:noProof/>
              </w:rPr>
              <w:t>References</w:t>
            </w:r>
            <w:r>
              <w:rPr>
                <w:noProof/>
                <w:webHidden/>
              </w:rPr>
              <w:tab/>
            </w:r>
            <w:r>
              <w:rPr>
                <w:noProof/>
                <w:webHidden/>
              </w:rPr>
              <w:fldChar w:fldCharType="begin"/>
            </w:r>
            <w:r>
              <w:rPr>
                <w:noProof/>
                <w:webHidden/>
              </w:rPr>
              <w:instrText xml:space="preserve"> PAGEREF _Toc192721166 \h </w:instrText>
            </w:r>
            <w:r>
              <w:rPr>
                <w:noProof/>
                <w:webHidden/>
              </w:rPr>
            </w:r>
            <w:r>
              <w:rPr>
                <w:noProof/>
                <w:webHidden/>
              </w:rPr>
              <w:fldChar w:fldCharType="separate"/>
            </w:r>
            <w:r>
              <w:rPr>
                <w:noProof/>
                <w:webHidden/>
              </w:rPr>
              <w:t>8</w:t>
            </w:r>
            <w:r>
              <w:rPr>
                <w:noProof/>
                <w:webHidden/>
              </w:rPr>
              <w:fldChar w:fldCharType="end"/>
            </w:r>
          </w:hyperlink>
        </w:p>
        <w:p w14:paraId="3AD2D0A1" w14:textId="7E67A753" w:rsidR="00652315" w:rsidRDefault="00652315">
          <w:r>
            <w:rPr>
              <w:b/>
              <w:bCs/>
              <w:noProof/>
            </w:rPr>
            <w:fldChar w:fldCharType="end"/>
          </w:r>
        </w:p>
      </w:sdtContent>
    </w:sdt>
    <w:bookmarkEnd w:id="0" w:displacedByCustomXml="prev"/>
    <w:p w14:paraId="5E0C8C1B" w14:textId="77777777" w:rsidR="00652315" w:rsidRDefault="00652315" w:rsidP="00D2042A">
      <w:pPr>
        <w:pStyle w:val="BodyText1"/>
        <w:sectPr w:rsidR="00652315" w:rsidSect="00652315">
          <w:footerReference w:type="default" r:id="rId8"/>
          <w:pgSz w:w="11906" w:h="16838"/>
          <w:pgMar w:top="1440" w:right="1440" w:bottom="1440" w:left="1440" w:header="708" w:footer="708" w:gutter="0"/>
          <w:pgNumType w:fmt="lowerRoman"/>
          <w:cols w:space="708"/>
          <w:docGrid w:linePitch="360"/>
        </w:sectPr>
      </w:pPr>
    </w:p>
    <w:p w14:paraId="43207393" w14:textId="062DE841" w:rsidR="00D2042A" w:rsidRDefault="00D2042A" w:rsidP="00D2042A">
      <w:pPr>
        <w:pStyle w:val="Heading1"/>
      </w:pPr>
      <w:bookmarkStart w:id="1" w:name="_Toc192721157"/>
      <w:r>
        <w:lastRenderedPageBreak/>
        <w:t>Available interventions: their power and deployment</w:t>
      </w:r>
      <w:bookmarkEnd w:id="1"/>
    </w:p>
    <w:p w14:paraId="74116E24" w14:textId="6D57A60C" w:rsidR="00D2042A" w:rsidRDefault="00D2042A" w:rsidP="00137B1D">
      <w:pPr>
        <w:pStyle w:val="BodyText1"/>
        <w:jc w:val="both"/>
      </w:pPr>
      <w:r>
        <w:t xml:space="preserve">Table </w:t>
      </w:r>
      <w:r w:rsidR="00137B1D">
        <w:t>1</w:t>
      </w:r>
      <w:r>
        <w:t xml:space="preserve"> shows the main types of intervention for prevention and care of endogenous congenital disorders, their timing in relation to </w:t>
      </w:r>
      <w:r w:rsidRPr="0023243A">
        <w:t>pregnancy</w:t>
      </w:r>
      <w:r>
        <w:t>, and the method used to estimate their effects.</w:t>
      </w:r>
    </w:p>
    <w:p w14:paraId="5BBB4B8B" w14:textId="09BCC86A" w:rsidR="00D2042A" w:rsidRDefault="00D2042A" w:rsidP="000F0877">
      <w:pPr>
        <w:pStyle w:val="Tableheading"/>
      </w:pPr>
      <w:r>
        <w:t xml:space="preserve">Table </w:t>
      </w:r>
      <w:r w:rsidR="00137B1D">
        <w:t>1</w:t>
      </w:r>
      <w:r>
        <w:t>. Interventions that can reduce the burden of endogenous congenital disorders, and methods for assessing their effects.</w:t>
      </w:r>
    </w:p>
    <w:tbl>
      <w:tblPr>
        <w:tblW w:w="8931" w:type="dxa"/>
        <w:jc w:val="center"/>
        <w:tblLook w:val="04A0" w:firstRow="1" w:lastRow="0" w:firstColumn="1" w:lastColumn="0" w:noHBand="0" w:noVBand="1"/>
      </w:tblPr>
      <w:tblGrid>
        <w:gridCol w:w="1555"/>
        <w:gridCol w:w="3402"/>
        <w:gridCol w:w="3974"/>
      </w:tblGrid>
      <w:tr w:rsidR="00D2042A" w:rsidRPr="00313B01" w14:paraId="465F7131" w14:textId="77777777" w:rsidTr="0015248D">
        <w:trPr>
          <w:trHeight w:val="284"/>
          <w:jc w:val="center"/>
        </w:trPr>
        <w:tc>
          <w:tcPr>
            <w:tcW w:w="1555" w:type="dxa"/>
            <w:tcBorders>
              <w:top w:val="single" w:sz="4" w:space="0" w:color="auto"/>
              <w:left w:val="single" w:sz="4" w:space="0" w:color="auto"/>
              <w:bottom w:val="nil"/>
              <w:right w:val="nil"/>
            </w:tcBorders>
            <w:shd w:val="clear" w:color="auto" w:fill="auto"/>
            <w:vAlign w:val="center"/>
            <w:hideMark/>
          </w:tcPr>
          <w:p w14:paraId="3B4E0610" w14:textId="77777777" w:rsidR="00D2042A" w:rsidRPr="006E67F8" w:rsidRDefault="00D2042A" w:rsidP="0015248D">
            <w:pPr>
              <w:pStyle w:val="BodyText1"/>
              <w:keepNext/>
              <w:spacing w:after="0"/>
              <w:jc w:val="center"/>
              <w:rPr>
                <w:rFonts w:ascii="Calibri" w:eastAsia="Times New Roman" w:hAnsi="Calibri" w:cs="Times New Roman"/>
                <w:b/>
                <w:bCs/>
                <w:color w:val="000000"/>
                <w:sz w:val="18"/>
                <w:szCs w:val="18"/>
                <w:lang w:eastAsia="en-GB"/>
              </w:rPr>
            </w:pPr>
            <w:r w:rsidRPr="006E67F8">
              <w:rPr>
                <w:rFonts w:ascii="Calibri" w:eastAsia="Times New Roman" w:hAnsi="Calibri" w:cs="Times New Roman"/>
                <w:b/>
                <w:bCs/>
                <w:color w:val="000000"/>
                <w:sz w:val="18"/>
                <w:szCs w:val="18"/>
                <w:lang w:eastAsia="en-GB"/>
              </w:rPr>
              <w:t>Timing in pregnancy</w:t>
            </w:r>
          </w:p>
        </w:tc>
        <w:tc>
          <w:tcPr>
            <w:tcW w:w="3402" w:type="dxa"/>
            <w:tcBorders>
              <w:top w:val="single" w:sz="4" w:space="0" w:color="auto"/>
              <w:left w:val="single" w:sz="4" w:space="0" w:color="auto"/>
              <w:bottom w:val="nil"/>
              <w:right w:val="nil"/>
            </w:tcBorders>
            <w:shd w:val="clear" w:color="auto" w:fill="auto"/>
            <w:vAlign w:val="center"/>
          </w:tcPr>
          <w:p w14:paraId="3B4B633D" w14:textId="77777777" w:rsidR="00D2042A" w:rsidRPr="006E67F8" w:rsidRDefault="00D2042A" w:rsidP="0015248D">
            <w:pPr>
              <w:pStyle w:val="BodyText1"/>
              <w:keepNext/>
              <w:spacing w:after="0"/>
              <w:jc w:val="center"/>
              <w:rPr>
                <w:rFonts w:ascii="Calibri" w:eastAsia="Times New Roman" w:hAnsi="Calibri" w:cs="Times New Roman"/>
                <w:b/>
                <w:bCs/>
                <w:color w:val="000000"/>
                <w:sz w:val="18"/>
                <w:szCs w:val="18"/>
                <w:lang w:eastAsia="en-GB"/>
              </w:rPr>
            </w:pPr>
            <w:r w:rsidRPr="006E67F8">
              <w:rPr>
                <w:rFonts w:ascii="Calibri" w:eastAsia="Times New Roman" w:hAnsi="Calibri" w:cs="Times New Roman"/>
                <w:b/>
                <w:bCs/>
                <w:color w:val="000000"/>
                <w:sz w:val="18"/>
                <w:szCs w:val="18"/>
                <w:lang w:eastAsia="en-GB"/>
              </w:rPr>
              <w:t>Intervention</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AE351" w14:textId="77777777" w:rsidR="00D2042A" w:rsidRPr="006E67F8" w:rsidRDefault="00D2042A" w:rsidP="0015248D">
            <w:pPr>
              <w:pStyle w:val="BodyText1"/>
              <w:keepNext/>
              <w:spacing w:after="0"/>
              <w:jc w:val="center"/>
              <w:rPr>
                <w:rFonts w:ascii="Calibri" w:eastAsia="Times New Roman" w:hAnsi="Calibri" w:cs="Times New Roman"/>
                <w:b/>
                <w:bCs/>
                <w:color w:val="000000"/>
                <w:sz w:val="18"/>
                <w:szCs w:val="18"/>
                <w:lang w:eastAsia="en-GB"/>
              </w:rPr>
            </w:pPr>
            <w:r w:rsidRPr="006E67F8">
              <w:rPr>
                <w:rFonts w:ascii="Calibri" w:eastAsia="Times New Roman" w:hAnsi="Calibri" w:cs="Times New Roman"/>
                <w:b/>
                <w:bCs/>
                <w:color w:val="000000"/>
                <w:sz w:val="18"/>
                <w:szCs w:val="18"/>
                <w:lang w:eastAsia="en-GB"/>
              </w:rPr>
              <w:t>Effect of intervention based on:</w:t>
            </w:r>
          </w:p>
        </w:tc>
      </w:tr>
      <w:tr w:rsidR="00D2042A" w:rsidRPr="00313B01" w14:paraId="76C71828" w14:textId="77777777" w:rsidTr="0015248D">
        <w:trPr>
          <w:trHeight w:val="284"/>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56864BAD"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Obligatory pre-pregnancy</w:t>
            </w:r>
          </w:p>
        </w:tc>
        <w:tc>
          <w:tcPr>
            <w:tcW w:w="3402" w:type="dxa"/>
            <w:tcBorders>
              <w:top w:val="single" w:sz="4" w:space="0" w:color="auto"/>
              <w:left w:val="single" w:sz="4" w:space="0" w:color="auto"/>
              <w:right w:val="nil"/>
            </w:tcBorders>
            <w:shd w:val="clear" w:color="auto" w:fill="auto"/>
            <w:vAlign w:val="center"/>
            <w:hideMark/>
          </w:tcPr>
          <w:p w14:paraId="791214BE"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Folic acid food fortification</w:t>
            </w:r>
          </w:p>
        </w:tc>
        <w:tc>
          <w:tcPr>
            <w:tcW w:w="3974" w:type="dxa"/>
            <w:tcBorders>
              <w:top w:val="single" w:sz="4" w:space="0" w:color="auto"/>
              <w:left w:val="single" w:sz="4" w:space="0" w:color="auto"/>
              <w:right w:val="single" w:sz="4" w:space="0" w:color="auto"/>
            </w:tcBorders>
            <w:shd w:val="clear" w:color="auto" w:fill="auto"/>
            <w:vAlign w:val="center"/>
            <w:hideMark/>
          </w:tcPr>
          <w:p w14:paraId="45B2C89D"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Data on changing prevalence of neural tube defect</w:t>
            </w:r>
          </w:p>
        </w:tc>
      </w:tr>
      <w:tr w:rsidR="00D2042A" w:rsidRPr="00313B01" w14:paraId="5E1D20A1" w14:textId="77777777" w:rsidTr="0015248D">
        <w:trPr>
          <w:trHeight w:val="284"/>
          <w:jc w:val="center"/>
        </w:trPr>
        <w:tc>
          <w:tcPr>
            <w:tcW w:w="1555" w:type="dxa"/>
            <w:vMerge/>
            <w:tcBorders>
              <w:left w:val="single" w:sz="4" w:space="0" w:color="auto"/>
              <w:right w:val="single" w:sz="4" w:space="0" w:color="auto"/>
            </w:tcBorders>
            <w:shd w:val="clear" w:color="auto" w:fill="auto"/>
            <w:vAlign w:val="center"/>
            <w:hideMark/>
          </w:tcPr>
          <w:p w14:paraId="4EF6B0AA"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p>
        </w:tc>
        <w:tc>
          <w:tcPr>
            <w:tcW w:w="3402" w:type="dxa"/>
            <w:tcBorders>
              <w:top w:val="nil"/>
              <w:left w:val="single" w:sz="4" w:space="0" w:color="auto"/>
              <w:right w:val="nil"/>
            </w:tcBorders>
            <w:shd w:val="clear" w:color="auto" w:fill="auto"/>
            <w:vAlign w:val="center"/>
            <w:hideMark/>
          </w:tcPr>
          <w:p w14:paraId="68E44697"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sidRPr="00313B01">
              <w:rPr>
                <w:rFonts w:ascii="Calibri" w:eastAsia="Times New Roman" w:hAnsi="Calibri" w:cs="Times New Roman"/>
                <w:color w:val="000000"/>
                <w:sz w:val="18"/>
                <w:szCs w:val="18"/>
                <w:lang w:eastAsia="en-GB"/>
              </w:rPr>
              <w:t xml:space="preserve">Anti-D </w:t>
            </w:r>
            <w:r>
              <w:rPr>
                <w:rFonts w:ascii="Calibri" w:eastAsia="Times New Roman" w:hAnsi="Calibri" w:cs="Times New Roman"/>
                <w:color w:val="000000"/>
                <w:sz w:val="18"/>
                <w:szCs w:val="18"/>
                <w:lang w:eastAsia="en-GB"/>
              </w:rPr>
              <w:t>for rhesus negative mothers</w:t>
            </w:r>
          </w:p>
        </w:tc>
        <w:tc>
          <w:tcPr>
            <w:tcW w:w="3974" w:type="dxa"/>
            <w:tcBorders>
              <w:top w:val="nil"/>
              <w:left w:val="single" w:sz="4" w:space="0" w:color="auto"/>
              <w:right w:val="single" w:sz="4" w:space="0" w:color="auto"/>
            </w:tcBorders>
            <w:shd w:val="clear" w:color="auto" w:fill="auto"/>
            <w:vAlign w:val="center"/>
            <w:hideMark/>
          </w:tcPr>
          <w:p w14:paraId="18751115"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Estimated access to antenatal care</w:t>
            </w:r>
          </w:p>
        </w:tc>
      </w:tr>
      <w:tr w:rsidR="00D2042A" w:rsidRPr="00313B01" w14:paraId="26C4F85E" w14:textId="77777777" w:rsidTr="0015248D">
        <w:trPr>
          <w:trHeight w:val="284"/>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1E799DB4"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p>
        </w:tc>
        <w:tc>
          <w:tcPr>
            <w:tcW w:w="3402" w:type="dxa"/>
            <w:tcBorders>
              <w:top w:val="nil"/>
              <w:left w:val="single" w:sz="4" w:space="0" w:color="auto"/>
              <w:bottom w:val="single" w:sz="4" w:space="0" w:color="auto"/>
              <w:right w:val="nil"/>
            </w:tcBorders>
            <w:shd w:val="clear" w:color="auto" w:fill="auto"/>
            <w:vAlign w:val="center"/>
          </w:tcPr>
          <w:p w14:paraId="3AA3B45E"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Genetic risk assessment and counselling</w:t>
            </w:r>
          </w:p>
        </w:tc>
        <w:tc>
          <w:tcPr>
            <w:tcW w:w="3974" w:type="dxa"/>
            <w:tcBorders>
              <w:top w:val="nil"/>
              <w:left w:val="single" w:sz="4" w:space="0" w:color="auto"/>
              <w:bottom w:val="single" w:sz="4" w:space="0" w:color="auto"/>
              <w:right w:val="single" w:sz="4" w:space="0" w:color="auto"/>
            </w:tcBorders>
            <w:shd w:val="clear" w:color="auto" w:fill="auto"/>
            <w:vAlign w:val="center"/>
          </w:tcPr>
          <w:p w14:paraId="354B59E8" w14:textId="77777777" w:rsidR="00D2042A"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Basic population genetic theory</w:t>
            </w:r>
          </w:p>
        </w:tc>
      </w:tr>
      <w:tr w:rsidR="00D2042A" w:rsidRPr="00313B01" w14:paraId="304E07B5" w14:textId="77777777" w:rsidTr="0015248D">
        <w:trPr>
          <w:trHeight w:val="284"/>
          <w:jc w:val="center"/>
        </w:trPr>
        <w:tc>
          <w:tcPr>
            <w:tcW w:w="1555" w:type="dxa"/>
            <w:vMerge w:val="restart"/>
            <w:tcBorders>
              <w:left w:val="single" w:sz="4" w:space="0" w:color="auto"/>
              <w:right w:val="single" w:sz="4" w:space="0" w:color="auto"/>
            </w:tcBorders>
            <w:shd w:val="clear" w:color="auto" w:fill="auto"/>
            <w:vAlign w:val="center"/>
            <w:hideMark/>
          </w:tcPr>
          <w:p w14:paraId="6D78F4E1"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Before or d</w:t>
            </w:r>
            <w:r w:rsidRPr="00313B01">
              <w:rPr>
                <w:rFonts w:ascii="Calibri" w:eastAsia="Times New Roman" w:hAnsi="Calibri" w:cs="Times New Roman"/>
                <w:color w:val="000000"/>
                <w:sz w:val="18"/>
                <w:szCs w:val="18"/>
                <w:lang w:eastAsia="en-GB"/>
              </w:rPr>
              <w:t>uring pregnancy</w:t>
            </w:r>
          </w:p>
        </w:tc>
        <w:tc>
          <w:tcPr>
            <w:tcW w:w="3402" w:type="dxa"/>
            <w:tcBorders>
              <w:top w:val="nil"/>
              <w:left w:val="single" w:sz="4" w:space="0" w:color="auto"/>
              <w:bottom w:val="nil"/>
              <w:right w:val="nil"/>
            </w:tcBorders>
            <w:shd w:val="clear" w:color="auto" w:fill="auto"/>
            <w:vAlign w:val="center"/>
            <w:hideMark/>
          </w:tcPr>
          <w:p w14:paraId="5457478F"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sidRPr="00313B01">
              <w:rPr>
                <w:rFonts w:ascii="Calibri" w:eastAsia="Times New Roman" w:hAnsi="Calibri" w:cs="Times New Roman"/>
                <w:color w:val="000000"/>
                <w:sz w:val="18"/>
                <w:szCs w:val="18"/>
                <w:lang w:eastAsia="en-GB"/>
              </w:rPr>
              <w:t xml:space="preserve">Carrier screening for </w:t>
            </w:r>
            <w:r>
              <w:rPr>
                <w:rFonts w:ascii="Calibri" w:eastAsia="Times New Roman" w:hAnsi="Calibri" w:cs="Times New Roman"/>
                <w:color w:val="000000"/>
                <w:sz w:val="18"/>
                <w:szCs w:val="18"/>
                <w:lang w:eastAsia="en-GB"/>
              </w:rPr>
              <w:t xml:space="preserve">Hb </w:t>
            </w:r>
            <w:r w:rsidRPr="00313B01">
              <w:rPr>
                <w:rFonts w:ascii="Calibri" w:eastAsia="Times New Roman" w:hAnsi="Calibri" w:cs="Times New Roman"/>
                <w:color w:val="000000"/>
                <w:sz w:val="18"/>
                <w:szCs w:val="18"/>
                <w:lang w:eastAsia="en-GB"/>
              </w:rPr>
              <w:t>disorders</w:t>
            </w:r>
          </w:p>
        </w:tc>
        <w:tc>
          <w:tcPr>
            <w:tcW w:w="3974" w:type="dxa"/>
            <w:tcBorders>
              <w:top w:val="nil"/>
              <w:left w:val="single" w:sz="4" w:space="0" w:color="auto"/>
              <w:bottom w:val="nil"/>
              <w:right w:val="single" w:sz="4" w:space="0" w:color="auto"/>
            </w:tcBorders>
            <w:shd w:val="clear" w:color="auto" w:fill="auto"/>
            <w:vAlign w:val="center"/>
            <w:hideMark/>
          </w:tcPr>
          <w:p w14:paraId="3361217A"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Surveillance data from established programmes</w:t>
            </w:r>
          </w:p>
        </w:tc>
      </w:tr>
      <w:tr w:rsidR="00D2042A" w:rsidRPr="00313B01" w14:paraId="359DEBAD" w14:textId="77777777" w:rsidTr="0015248D">
        <w:trPr>
          <w:trHeight w:val="284"/>
          <w:jc w:val="center"/>
        </w:trPr>
        <w:tc>
          <w:tcPr>
            <w:tcW w:w="1555" w:type="dxa"/>
            <w:vMerge/>
            <w:tcBorders>
              <w:left w:val="single" w:sz="4" w:space="0" w:color="auto"/>
              <w:bottom w:val="single" w:sz="4" w:space="0" w:color="auto"/>
              <w:right w:val="single" w:sz="4" w:space="0" w:color="auto"/>
            </w:tcBorders>
            <w:shd w:val="clear" w:color="auto" w:fill="auto"/>
            <w:vAlign w:val="center"/>
            <w:hideMark/>
          </w:tcPr>
          <w:p w14:paraId="3C8A820C"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p>
        </w:tc>
        <w:tc>
          <w:tcPr>
            <w:tcW w:w="3402" w:type="dxa"/>
            <w:tcBorders>
              <w:top w:val="nil"/>
              <w:left w:val="single" w:sz="4" w:space="0" w:color="auto"/>
              <w:bottom w:val="single" w:sz="4" w:space="0" w:color="auto"/>
              <w:right w:val="nil"/>
            </w:tcBorders>
            <w:shd w:val="clear" w:color="auto" w:fill="auto"/>
            <w:vAlign w:val="center"/>
            <w:hideMark/>
          </w:tcPr>
          <w:p w14:paraId="28ABD14A"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Genetic risk assessment and counselling</w:t>
            </w:r>
          </w:p>
        </w:tc>
        <w:tc>
          <w:tcPr>
            <w:tcW w:w="3974" w:type="dxa"/>
            <w:tcBorders>
              <w:top w:val="nil"/>
              <w:left w:val="single" w:sz="4" w:space="0" w:color="auto"/>
              <w:bottom w:val="single" w:sz="4" w:space="0" w:color="auto"/>
              <w:right w:val="single" w:sz="4" w:space="0" w:color="auto"/>
            </w:tcBorders>
            <w:shd w:val="clear" w:color="auto" w:fill="auto"/>
            <w:vAlign w:val="center"/>
            <w:hideMark/>
          </w:tcPr>
          <w:p w14:paraId="6288CFEF"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Basic population genetic theory</w:t>
            </w:r>
          </w:p>
        </w:tc>
      </w:tr>
      <w:tr w:rsidR="00D2042A" w:rsidRPr="00313B01" w14:paraId="2589E2E5" w14:textId="77777777" w:rsidTr="0015248D">
        <w:trPr>
          <w:trHeight w:val="28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71C40"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Only during pregnancy</w:t>
            </w:r>
          </w:p>
        </w:tc>
        <w:tc>
          <w:tcPr>
            <w:tcW w:w="3402" w:type="dxa"/>
            <w:tcBorders>
              <w:top w:val="single" w:sz="4" w:space="0" w:color="auto"/>
              <w:left w:val="single" w:sz="4" w:space="0" w:color="auto"/>
              <w:bottom w:val="single" w:sz="4" w:space="0" w:color="auto"/>
              <w:right w:val="nil"/>
            </w:tcBorders>
            <w:shd w:val="clear" w:color="auto" w:fill="auto"/>
            <w:vAlign w:val="center"/>
            <w:hideMark/>
          </w:tcPr>
          <w:p w14:paraId="3CB372E8" w14:textId="77777777" w:rsidR="00D2042A" w:rsidRDefault="00D2042A" w:rsidP="0015248D">
            <w:pPr>
              <w:pStyle w:val="BodyText1"/>
              <w:keepNext/>
              <w:spacing w:after="0"/>
              <w:rPr>
                <w:rFonts w:ascii="Calibri" w:eastAsia="Times New Roman" w:hAnsi="Calibri" w:cs="Times New Roman"/>
                <w:color w:val="000000"/>
                <w:sz w:val="18"/>
                <w:szCs w:val="18"/>
                <w:lang w:eastAsia="en-GB"/>
              </w:rPr>
            </w:pPr>
            <w:r w:rsidRPr="00313B01">
              <w:rPr>
                <w:rFonts w:ascii="Calibri" w:eastAsia="Times New Roman" w:hAnsi="Calibri" w:cs="Times New Roman"/>
                <w:color w:val="000000"/>
                <w:sz w:val="18"/>
                <w:szCs w:val="18"/>
                <w:lang w:eastAsia="en-GB"/>
              </w:rPr>
              <w:t xml:space="preserve">Prenatal diagnosis (with </w:t>
            </w:r>
            <w:r>
              <w:rPr>
                <w:rFonts w:ascii="Calibri" w:eastAsia="Times New Roman" w:hAnsi="Calibri" w:cs="Times New Roman"/>
                <w:color w:val="000000"/>
                <w:sz w:val="18"/>
                <w:szCs w:val="18"/>
                <w:lang w:eastAsia="en-GB"/>
              </w:rPr>
              <w:t xml:space="preserve">or without the </w:t>
            </w:r>
            <w:r w:rsidRPr="00313B01">
              <w:rPr>
                <w:rFonts w:ascii="Calibri" w:eastAsia="Times New Roman" w:hAnsi="Calibri" w:cs="Times New Roman"/>
                <w:color w:val="000000"/>
                <w:sz w:val="18"/>
                <w:szCs w:val="18"/>
                <w:lang w:eastAsia="en-GB"/>
              </w:rPr>
              <w:t xml:space="preserve">option of </w:t>
            </w:r>
            <w:r>
              <w:rPr>
                <w:rFonts w:ascii="Calibri" w:eastAsia="Times New Roman" w:hAnsi="Calibri" w:cs="Times New Roman"/>
                <w:color w:val="000000"/>
                <w:sz w:val="18"/>
                <w:szCs w:val="18"/>
                <w:lang w:eastAsia="en-GB"/>
              </w:rPr>
              <w:t>termination of pregnancy</w:t>
            </w:r>
            <w:r w:rsidRPr="00313B01">
              <w:rPr>
                <w:rFonts w:ascii="Calibri" w:eastAsia="Times New Roman" w:hAnsi="Calibri" w:cs="Times New Roman"/>
                <w:color w:val="000000"/>
                <w:sz w:val="18"/>
                <w:szCs w:val="18"/>
                <w:lang w:eastAsia="en-GB"/>
              </w:rPr>
              <w:t>)</w:t>
            </w:r>
          </w:p>
          <w:p w14:paraId="4B4BF5D6"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Genetic counselling</w:t>
            </w:r>
          </w:p>
        </w:tc>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2FE7D" w14:textId="77777777" w:rsidR="00D2042A" w:rsidRPr="00313B01" w:rsidRDefault="00D2042A" w:rsidP="0015248D">
            <w:pPr>
              <w:pStyle w:val="BodyText1"/>
              <w:keepNext/>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Surveillance data from high income settings</w:t>
            </w:r>
          </w:p>
        </w:tc>
      </w:tr>
      <w:tr w:rsidR="00D2042A" w:rsidRPr="00313B01" w14:paraId="4AF20140" w14:textId="77777777" w:rsidTr="0015248D">
        <w:trPr>
          <w:trHeight w:val="284"/>
          <w:jc w:val="center"/>
        </w:trPr>
        <w:tc>
          <w:tcPr>
            <w:tcW w:w="1555" w:type="dxa"/>
            <w:tcBorders>
              <w:left w:val="single" w:sz="4" w:space="0" w:color="auto"/>
              <w:bottom w:val="single" w:sz="4" w:space="0" w:color="auto"/>
              <w:right w:val="single" w:sz="4" w:space="0" w:color="auto"/>
            </w:tcBorders>
            <w:shd w:val="clear" w:color="auto" w:fill="auto"/>
            <w:vAlign w:val="center"/>
            <w:hideMark/>
          </w:tcPr>
          <w:p w14:paraId="35D22ABB" w14:textId="77777777" w:rsidR="00D2042A" w:rsidRPr="00313B01" w:rsidRDefault="00D2042A" w:rsidP="0015248D">
            <w:pPr>
              <w:pStyle w:val="BodyText1"/>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After birth</w:t>
            </w:r>
          </w:p>
        </w:tc>
        <w:tc>
          <w:tcPr>
            <w:tcW w:w="3402" w:type="dxa"/>
            <w:tcBorders>
              <w:top w:val="nil"/>
              <w:left w:val="single" w:sz="4" w:space="0" w:color="auto"/>
              <w:bottom w:val="single" w:sz="4" w:space="0" w:color="auto"/>
              <w:right w:val="nil"/>
            </w:tcBorders>
            <w:shd w:val="clear" w:color="auto" w:fill="auto"/>
            <w:vAlign w:val="center"/>
            <w:hideMark/>
          </w:tcPr>
          <w:p w14:paraId="5ABE22F8" w14:textId="77777777" w:rsidR="00D2042A" w:rsidRDefault="00D2042A" w:rsidP="0015248D">
            <w:pPr>
              <w:pStyle w:val="BodyText1"/>
              <w:spacing w:after="0"/>
              <w:rPr>
                <w:rFonts w:ascii="Calibri" w:eastAsia="Times New Roman" w:hAnsi="Calibri" w:cs="Times New Roman"/>
                <w:color w:val="000000"/>
                <w:sz w:val="18"/>
                <w:szCs w:val="18"/>
                <w:lang w:eastAsia="en-GB"/>
              </w:rPr>
            </w:pPr>
            <w:r w:rsidRPr="00313B01">
              <w:rPr>
                <w:rFonts w:ascii="Calibri" w:eastAsia="Times New Roman" w:hAnsi="Calibri" w:cs="Times New Roman"/>
                <w:color w:val="000000"/>
                <w:sz w:val="18"/>
                <w:szCs w:val="18"/>
                <w:lang w:eastAsia="en-GB"/>
              </w:rPr>
              <w:t xml:space="preserve">Early diagnosis </w:t>
            </w:r>
            <w:r>
              <w:rPr>
                <w:rFonts w:ascii="Calibri" w:eastAsia="Times New Roman" w:hAnsi="Calibri" w:cs="Times New Roman"/>
                <w:color w:val="000000"/>
                <w:sz w:val="18"/>
                <w:szCs w:val="18"/>
                <w:lang w:eastAsia="en-GB"/>
              </w:rPr>
              <w:t>and</w:t>
            </w:r>
            <w:r w:rsidRPr="00313B01">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 xml:space="preserve">access to </w:t>
            </w:r>
          </w:p>
          <w:p w14:paraId="4B507888" w14:textId="77777777" w:rsidR="00D2042A" w:rsidRDefault="00D2042A" w:rsidP="0015248D">
            <w:pPr>
              <w:pStyle w:val="BodyText1"/>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therapeutic or surgical cure, supportive</w:t>
            </w:r>
          </w:p>
          <w:p w14:paraId="692CDD95" w14:textId="77777777" w:rsidR="00D2042A" w:rsidRPr="00313B01" w:rsidRDefault="00D2042A" w:rsidP="0015248D">
            <w:pPr>
              <w:pStyle w:val="BodyText1"/>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care</w:t>
            </w:r>
          </w:p>
        </w:tc>
        <w:tc>
          <w:tcPr>
            <w:tcW w:w="3974" w:type="dxa"/>
            <w:tcBorders>
              <w:top w:val="nil"/>
              <w:left w:val="single" w:sz="4" w:space="0" w:color="auto"/>
              <w:bottom w:val="single" w:sz="4" w:space="0" w:color="auto"/>
              <w:right w:val="single" w:sz="4" w:space="0" w:color="auto"/>
            </w:tcBorders>
            <w:shd w:val="clear" w:color="auto" w:fill="auto"/>
            <w:vAlign w:val="center"/>
            <w:hideMark/>
          </w:tcPr>
          <w:p w14:paraId="793D97B5" w14:textId="77777777" w:rsidR="00D2042A" w:rsidRPr="00313B01" w:rsidRDefault="00D2042A" w:rsidP="0015248D">
            <w:pPr>
              <w:pStyle w:val="BodyText1"/>
              <w:spacing w:after="0"/>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Reported effects of care on length and quality of life</w:t>
            </w:r>
          </w:p>
        </w:tc>
      </w:tr>
    </w:tbl>
    <w:p w14:paraId="4126CFE3" w14:textId="77777777" w:rsidR="00D2042A" w:rsidRDefault="00D2042A" w:rsidP="00D2042A">
      <w:pPr>
        <w:pStyle w:val="Heading2"/>
      </w:pPr>
      <w:bookmarkStart w:id="2" w:name="_Toc167861875"/>
      <w:bookmarkStart w:id="3" w:name="_Toc192721158"/>
      <w:r>
        <w:t>Estimating the power of interventions</w:t>
      </w:r>
      <w:bookmarkEnd w:id="2"/>
      <w:bookmarkEnd w:id="3"/>
    </w:p>
    <w:p w14:paraId="31079FA9" w14:textId="0E7F86CA" w:rsidR="00C063C0" w:rsidRDefault="00D2042A" w:rsidP="00137B1D">
      <w:pPr>
        <w:pStyle w:val="BodyText1"/>
        <w:spacing w:before="240"/>
        <w:jc w:val="both"/>
      </w:pPr>
      <w:r>
        <w:t>The power</w:t>
      </w:r>
      <w:r>
        <w:rPr>
          <w:rStyle w:val="FootnoteReference"/>
        </w:rPr>
        <w:footnoteReference w:id="1"/>
      </w:r>
      <w:r>
        <w:t xml:space="preserve"> of an intervention can be assessed by comparing </w:t>
      </w:r>
      <w:r w:rsidRPr="00CD4583">
        <w:t xml:space="preserve">outcomes with no care and </w:t>
      </w:r>
      <w:r w:rsidR="002F71AF">
        <w:t xml:space="preserve">in a setting </w:t>
      </w:r>
      <w:r>
        <w:t xml:space="preserve">with approximately </w:t>
      </w:r>
      <w:r w:rsidRPr="00CD4583">
        <w:t xml:space="preserve">equitable access </w:t>
      </w:r>
      <w:r w:rsidR="00C063C0">
        <w:t xml:space="preserve">and high-quality surveillance as in most of </w:t>
      </w:r>
      <w:r>
        <w:t>Western Europe</w:t>
      </w:r>
      <w:r w:rsidR="002F71AF">
        <w:t>.</w:t>
      </w:r>
      <w:r w:rsidR="00C063C0">
        <w:t xml:space="preserve"> In the MGDb this level of care is taken to represent “100% access to services”.</w:t>
      </w:r>
    </w:p>
    <w:p w14:paraId="090216ED" w14:textId="6D7476A9" w:rsidR="00D2042A" w:rsidRDefault="00D2042A" w:rsidP="00137B1D">
      <w:pPr>
        <w:pStyle w:val="BodyText1"/>
        <w:spacing w:before="240"/>
        <w:jc w:val="both"/>
      </w:pPr>
      <w:r>
        <w:t xml:space="preserve">Table </w:t>
      </w:r>
      <w:r w:rsidR="00137B1D">
        <w:t>2</w:t>
      </w:r>
      <w:r>
        <w:t xml:space="preserve"> </w:t>
      </w:r>
      <w:r w:rsidRPr="007D4F68">
        <w:t>shows</w:t>
      </w:r>
      <w:r w:rsidR="002F71AF">
        <w:t xml:space="preserve"> the estimated </w:t>
      </w:r>
      <w:r>
        <w:t xml:space="preserve">power of current interventions in </w:t>
      </w:r>
      <w:r w:rsidR="00C063C0">
        <w:t>Western Europe</w:t>
      </w:r>
      <w:r>
        <w:t xml:space="preserve"> by disorder group. Collectively</w:t>
      </w:r>
      <w:r w:rsidR="00C063C0">
        <w:t>,</w:t>
      </w:r>
      <w:r>
        <w:t xml:space="preserve"> they result in an approximately 60% reduction in fetal deaths and more than 80% reduction in under-5 deaths due to congenital disorders. The table also shows wide differences in effect on disability because reduced mortality </w:t>
      </w:r>
      <w:r w:rsidR="002F71AF">
        <w:t xml:space="preserve">may </w:t>
      </w:r>
      <w:r>
        <w:t>increase the proportion of survivors living with disability at 5 years of age. Furthermore, there is often a very substantial increase in the length and quality of life of these survivors.</w:t>
      </w:r>
    </w:p>
    <w:p w14:paraId="6E8404C0" w14:textId="77777777" w:rsidR="002F71AF" w:rsidRDefault="002F71AF" w:rsidP="002F71AF">
      <w:pPr>
        <w:pStyle w:val="BodyText1"/>
        <w:spacing w:before="240"/>
      </w:pPr>
    </w:p>
    <w:p w14:paraId="3036454F" w14:textId="19DD1B34" w:rsidR="00D2042A" w:rsidRDefault="00D2042A" w:rsidP="002F71AF">
      <w:pPr>
        <w:pStyle w:val="Tableheading"/>
      </w:pPr>
      <w:r>
        <w:lastRenderedPageBreak/>
        <w:t xml:space="preserve">Table </w:t>
      </w:r>
      <w:r w:rsidR="00137B1D">
        <w:t>2</w:t>
      </w:r>
      <w:r>
        <w:t>. Estimates for Western Europe</w:t>
      </w:r>
      <w:r w:rsidR="00C063C0">
        <w:t>. O</w:t>
      </w:r>
      <w:r>
        <w:t>utcomes of endogenous congenital disorders with no care, and with estimated actual care (2020-24)</w:t>
      </w:r>
    </w:p>
    <w:tbl>
      <w:tblPr>
        <w:tblW w:w="10496" w:type="dxa"/>
        <w:jc w:val="center"/>
        <w:tblLayout w:type="fixed"/>
        <w:tblLook w:val="04A0" w:firstRow="1" w:lastRow="0" w:firstColumn="1" w:lastColumn="0" w:noHBand="0" w:noVBand="1"/>
      </w:tblPr>
      <w:tblGrid>
        <w:gridCol w:w="1663"/>
        <w:gridCol w:w="760"/>
        <w:gridCol w:w="639"/>
        <w:gridCol w:w="639"/>
        <w:gridCol w:w="648"/>
        <w:gridCol w:w="846"/>
        <w:gridCol w:w="637"/>
        <w:gridCol w:w="638"/>
        <w:gridCol w:w="782"/>
        <w:gridCol w:w="672"/>
        <w:gridCol w:w="648"/>
        <w:gridCol w:w="638"/>
        <w:gridCol w:w="638"/>
        <w:gridCol w:w="648"/>
      </w:tblGrid>
      <w:tr w:rsidR="00D2042A" w:rsidRPr="00D86592" w14:paraId="5D0A5409" w14:textId="77777777" w:rsidTr="002F71AF">
        <w:trPr>
          <w:trHeight w:val="465"/>
          <w:jc w:val="center"/>
        </w:trPr>
        <w:tc>
          <w:tcPr>
            <w:tcW w:w="1663" w:type="dxa"/>
            <w:vMerge w:val="restart"/>
            <w:tcBorders>
              <w:top w:val="single" w:sz="4" w:space="0" w:color="auto"/>
              <w:left w:val="single" w:sz="4" w:space="0" w:color="auto"/>
              <w:right w:val="nil"/>
            </w:tcBorders>
            <w:shd w:val="clear" w:color="auto" w:fill="auto"/>
            <w:noWrap/>
            <w:vAlign w:val="center"/>
          </w:tcPr>
          <w:p w14:paraId="2D0DBEEB" w14:textId="77777777" w:rsidR="00D2042A" w:rsidRPr="006E67F8" w:rsidRDefault="00D2042A" w:rsidP="0015248D">
            <w:pPr>
              <w:keepNext/>
              <w:spacing w:after="0" w:line="240" w:lineRule="auto"/>
              <w:jc w:val="center"/>
              <w:rPr>
                <w:rFonts w:eastAsia="Times New Roman" w:cstheme="minorHAnsi"/>
                <w:b/>
                <w:bCs/>
                <w:color w:val="000000"/>
                <w:sz w:val="16"/>
                <w:szCs w:val="16"/>
                <w:lang w:eastAsia="en-GB"/>
              </w:rPr>
            </w:pPr>
            <w:r w:rsidRPr="006E67F8">
              <w:rPr>
                <w:rFonts w:eastAsia="Times New Roman" w:cstheme="minorHAnsi"/>
                <w:b/>
                <w:bCs/>
                <w:color w:val="000000"/>
                <w:sz w:val="16"/>
                <w:szCs w:val="16"/>
                <w:lang w:eastAsia="en-GB"/>
              </w:rPr>
              <w:t>Disorder group</w:t>
            </w:r>
          </w:p>
        </w:tc>
        <w:tc>
          <w:tcPr>
            <w:tcW w:w="760" w:type="dxa"/>
            <w:vMerge w:val="restart"/>
            <w:tcBorders>
              <w:top w:val="single" w:sz="4" w:space="0" w:color="auto"/>
              <w:left w:val="single" w:sz="4" w:space="0" w:color="auto"/>
              <w:right w:val="single" w:sz="4" w:space="0" w:color="auto"/>
            </w:tcBorders>
            <w:shd w:val="clear" w:color="auto" w:fill="auto"/>
            <w:vAlign w:val="center"/>
          </w:tcPr>
          <w:p w14:paraId="03620156" w14:textId="77777777" w:rsidR="00D2042A" w:rsidRPr="006E67F8" w:rsidRDefault="00D2042A" w:rsidP="0015248D">
            <w:pPr>
              <w:keepNext/>
              <w:spacing w:after="0" w:line="240" w:lineRule="auto"/>
              <w:jc w:val="center"/>
              <w:rPr>
                <w:rFonts w:eastAsia="Times New Roman" w:cstheme="minorHAnsi"/>
                <w:b/>
                <w:bCs/>
                <w:color w:val="000000"/>
                <w:sz w:val="16"/>
                <w:szCs w:val="16"/>
                <w:lang w:eastAsia="en-GB"/>
              </w:rPr>
            </w:pPr>
            <w:r w:rsidRPr="006E67F8">
              <w:rPr>
                <w:rFonts w:eastAsia="Times New Roman" w:cstheme="minorHAnsi"/>
                <w:b/>
                <w:bCs/>
                <w:color w:val="000000"/>
                <w:sz w:val="16"/>
                <w:szCs w:val="16"/>
                <w:lang w:eastAsia="en-GB"/>
              </w:rPr>
              <w:t>Baseline births /1,000</w:t>
            </w:r>
          </w:p>
        </w:tc>
        <w:tc>
          <w:tcPr>
            <w:tcW w:w="1926" w:type="dxa"/>
            <w:gridSpan w:val="3"/>
            <w:tcBorders>
              <w:top w:val="single" w:sz="4" w:space="0" w:color="auto"/>
              <w:left w:val="nil"/>
              <w:bottom w:val="single" w:sz="4" w:space="0" w:color="auto"/>
              <w:right w:val="nil"/>
            </w:tcBorders>
            <w:shd w:val="clear" w:color="auto" w:fill="auto"/>
            <w:vAlign w:val="center"/>
          </w:tcPr>
          <w:p w14:paraId="61D9EA0D" w14:textId="77777777" w:rsidR="00D2042A" w:rsidRPr="006E67F8" w:rsidRDefault="00D2042A" w:rsidP="0015248D">
            <w:pPr>
              <w:keepNext/>
              <w:spacing w:after="0" w:line="240" w:lineRule="auto"/>
              <w:jc w:val="center"/>
              <w:rPr>
                <w:rFonts w:eastAsia="Times New Roman" w:cstheme="minorHAnsi"/>
                <w:b/>
                <w:bCs/>
                <w:color w:val="000000"/>
                <w:sz w:val="16"/>
                <w:szCs w:val="16"/>
                <w:lang w:eastAsia="en-GB"/>
              </w:rPr>
            </w:pPr>
            <w:r w:rsidRPr="006E67F8">
              <w:rPr>
                <w:rFonts w:eastAsia="Times New Roman" w:cstheme="minorHAnsi"/>
                <w:b/>
                <w:bCs/>
                <w:color w:val="000000"/>
                <w:sz w:val="16"/>
                <w:szCs w:val="16"/>
                <w:lang w:eastAsia="en-GB"/>
              </w:rPr>
              <w:t>Baseline (no care) % outcomes</w:t>
            </w:r>
          </w:p>
        </w:tc>
        <w:tc>
          <w:tcPr>
            <w:tcW w:w="42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F4DC32" w14:textId="77777777" w:rsidR="00D2042A" w:rsidRPr="006E67F8" w:rsidRDefault="00D2042A" w:rsidP="0015248D">
            <w:pPr>
              <w:keepNext/>
              <w:spacing w:after="0" w:line="240" w:lineRule="auto"/>
              <w:jc w:val="center"/>
              <w:rPr>
                <w:rFonts w:eastAsia="Times New Roman" w:cstheme="minorHAnsi"/>
                <w:b/>
                <w:bCs/>
                <w:color w:val="000000"/>
                <w:sz w:val="16"/>
                <w:szCs w:val="16"/>
                <w:lang w:eastAsia="en-GB"/>
              </w:rPr>
            </w:pPr>
            <w:r w:rsidRPr="006E67F8">
              <w:rPr>
                <w:rFonts w:eastAsia="Times New Roman" w:cstheme="minorHAnsi"/>
                <w:b/>
                <w:bCs/>
                <w:color w:val="000000"/>
                <w:sz w:val="16"/>
                <w:szCs w:val="16"/>
                <w:lang w:eastAsia="en-GB"/>
              </w:rPr>
              <w:t>% outcomes if 100% access to services</w:t>
            </w:r>
          </w:p>
        </w:tc>
        <w:tc>
          <w:tcPr>
            <w:tcW w:w="1924" w:type="dxa"/>
            <w:gridSpan w:val="3"/>
            <w:tcBorders>
              <w:top w:val="single" w:sz="4" w:space="0" w:color="auto"/>
              <w:left w:val="nil"/>
              <w:bottom w:val="single" w:sz="4" w:space="0" w:color="auto"/>
              <w:right w:val="single" w:sz="4" w:space="0" w:color="auto"/>
            </w:tcBorders>
            <w:shd w:val="clear" w:color="auto" w:fill="auto"/>
            <w:vAlign w:val="center"/>
          </w:tcPr>
          <w:p w14:paraId="6FB06472" w14:textId="3E022354" w:rsidR="00D2042A" w:rsidRPr="006E67F8" w:rsidRDefault="00D2042A" w:rsidP="0015248D">
            <w:pPr>
              <w:keepNext/>
              <w:spacing w:after="0" w:line="240" w:lineRule="auto"/>
              <w:jc w:val="center"/>
              <w:rPr>
                <w:rFonts w:eastAsia="Times New Roman" w:cstheme="minorHAnsi"/>
                <w:b/>
                <w:bCs/>
                <w:color w:val="000000"/>
                <w:sz w:val="16"/>
                <w:szCs w:val="16"/>
                <w:lang w:eastAsia="en-GB"/>
              </w:rPr>
            </w:pPr>
            <w:r w:rsidRPr="006E67F8">
              <w:rPr>
                <w:rFonts w:eastAsia="Times New Roman" w:cstheme="minorHAnsi"/>
                <w:b/>
                <w:bCs/>
                <w:color w:val="000000"/>
                <w:sz w:val="16"/>
                <w:szCs w:val="16"/>
                <w:lang w:eastAsia="en-GB"/>
              </w:rPr>
              <w:t xml:space="preserve">Total % reduction in </w:t>
            </w:r>
            <w:r w:rsidR="00C063C0" w:rsidRPr="006E67F8">
              <w:rPr>
                <w:rFonts w:eastAsia="Times New Roman" w:cstheme="minorHAnsi"/>
                <w:b/>
                <w:bCs/>
                <w:color w:val="000000"/>
                <w:sz w:val="16"/>
                <w:szCs w:val="16"/>
                <w:lang w:eastAsia="en-GB"/>
              </w:rPr>
              <w:t xml:space="preserve">early </w:t>
            </w:r>
            <w:r w:rsidRPr="006E67F8">
              <w:rPr>
                <w:rFonts w:eastAsia="Times New Roman" w:cstheme="minorHAnsi"/>
                <w:b/>
                <w:bCs/>
                <w:color w:val="000000"/>
                <w:sz w:val="16"/>
                <w:szCs w:val="16"/>
                <w:lang w:eastAsia="en-GB"/>
              </w:rPr>
              <w:t>death and disability</w:t>
            </w:r>
          </w:p>
        </w:tc>
      </w:tr>
      <w:tr w:rsidR="00D2042A" w:rsidRPr="00D86592" w14:paraId="52621500" w14:textId="77777777" w:rsidTr="002F71AF">
        <w:trPr>
          <w:trHeight w:val="465"/>
          <w:jc w:val="center"/>
        </w:trPr>
        <w:tc>
          <w:tcPr>
            <w:tcW w:w="1663" w:type="dxa"/>
            <w:vMerge/>
            <w:tcBorders>
              <w:left w:val="single" w:sz="4" w:space="0" w:color="auto"/>
              <w:bottom w:val="single" w:sz="4" w:space="0" w:color="auto"/>
              <w:right w:val="nil"/>
            </w:tcBorders>
            <w:shd w:val="clear" w:color="auto" w:fill="auto"/>
            <w:noWrap/>
            <w:vAlign w:val="center"/>
            <w:hideMark/>
          </w:tcPr>
          <w:p w14:paraId="7046C963"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760" w:type="dxa"/>
            <w:vMerge/>
            <w:tcBorders>
              <w:left w:val="single" w:sz="4" w:space="0" w:color="auto"/>
              <w:bottom w:val="single" w:sz="4" w:space="0" w:color="auto"/>
              <w:right w:val="single" w:sz="4" w:space="0" w:color="auto"/>
            </w:tcBorders>
            <w:shd w:val="clear" w:color="auto" w:fill="auto"/>
            <w:vAlign w:val="center"/>
            <w:hideMark/>
          </w:tcPr>
          <w:p w14:paraId="66A8DF4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39" w:type="dxa"/>
            <w:tcBorders>
              <w:top w:val="single" w:sz="4" w:space="0" w:color="auto"/>
              <w:left w:val="nil"/>
              <w:bottom w:val="single" w:sz="4" w:space="0" w:color="auto"/>
              <w:right w:val="nil"/>
            </w:tcBorders>
            <w:shd w:val="clear" w:color="auto" w:fill="auto"/>
            <w:vAlign w:val="center"/>
            <w:hideMark/>
          </w:tcPr>
          <w:p w14:paraId="778AEB5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Fetal death</w:t>
            </w:r>
          </w:p>
        </w:tc>
        <w:tc>
          <w:tcPr>
            <w:tcW w:w="639" w:type="dxa"/>
            <w:tcBorders>
              <w:top w:val="single" w:sz="4" w:space="0" w:color="auto"/>
              <w:left w:val="nil"/>
              <w:bottom w:val="single" w:sz="4" w:space="0" w:color="auto"/>
              <w:right w:val="nil"/>
            </w:tcBorders>
            <w:shd w:val="clear" w:color="auto" w:fill="auto"/>
            <w:vAlign w:val="center"/>
            <w:hideMark/>
          </w:tcPr>
          <w:p w14:paraId="2772E05D"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U-5 death</w:t>
            </w:r>
          </w:p>
        </w:tc>
        <w:tc>
          <w:tcPr>
            <w:tcW w:w="648" w:type="dxa"/>
            <w:tcBorders>
              <w:top w:val="single" w:sz="4" w:space="0" w:color="auto"/>
              <w:left w:val="nil"/>
              <w:bottom w:val="single" w:sz="4" w:space="0" w:color="auto"/>
              <w:right w:val="nil"/>
            </w:tcBorders>
            <w:shd w:val="clear" w:color="auto" w:fill="auto"/>
            <w:vAlign w:val="center"/>
            <w:hideMark/>
          </w:tcPr>
          <w:p w14:paraId="7D162A8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Disabil @ 5 yr</w:t>
            </w:r>
          </w:p>
        </w:tc>
        <w:tc>
          <w:tcPr>
            <w:tcW w:w="846" w:type="dxa"/>
            <w:tcBorders>
              <w:top w:val="single" w:sz="4" w:space="0" w:color="auto"/>
              <w:left w:val="single" w:sz="4" w:space="0" w:color="auto"/>
              <w:bottom w:val="single" w:sz="4" w:space="0" w:color="auto"/>
              <w:right w:val="nil"/>
            </w:tcBorders>
            <w:shd w:val="clear" w:color="auto" w:fill="auto"/>
            <w:vAlign w:val="center"/>
            <w:hideMark/>
          </w:tcPr>
          <w:p w14:paraId="566A2F3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Pre-preg reduction</w:t>
            </w:r>
          </w:p>
        </w:tc>
        <w:tc>
          <w:tcPr>
            <w:tcW w:w="637" w:type="dxa"/>
            <w:tcBorders>
              <w:top w:val="single" w:sz="4" w:space="0" w:color="auto"/>
              <w:left w:val="nil"/>
              <w:bottom w:val="single" w:sz="4" w:space="0" w:color="auto"/>
              <w:right w:val="nil"/>
            </w:tcBorders>
            <w:shd w:val="clear" w:color="auto" w:fill="auto"/>
            <w:vAlign w:val="center"/>
            <w:hideMark/>
          </w:tcPr>
          <w:p w14:paraId="42A3525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TOP</w:t>
            </w:r>
          </w:p>
        </w:tc>
        <w:tc>
          <w:tcPr>
            <w:tcW w:w="638" w:type="dxa"/>
            <w:tcBorders>
              <w:top w:val="single" w:sz="4" w:space="0" w:color="auto"/>
              <w:left w:val="nil"/>
              <w:bottom w:val="single" w:sz="4" w:space="0" w:color="auto"/>
              <w:right w:val="nil"/>
            </w:tcBorders>
            <w:shd w:val="clear" w:color="auto" w:fill="auto"/>
            <w:vAlign w:val="center"/>
            <w:hideMark/>
          </w:tcPr>
          <w:p w14:paraId="0E9A8DE7"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Fetal death</w:t>
            </w:r>
          </w:p>
        </w:tc>
        <w:tc>
          <w:tcPr>
            <w:tcW w:w="782" w:type="dxa"/>
            <w:tcBorders>
              <w:top w:val="single" w:sz="4" w:space="0" w:color="auto"/>
              <w:left w:val="nil"/>
              <w:bottom w:val="single" w:sz="4" w:space="0" w:color="auto"/>
              <w:right w:val="nil"/>
            </w:tcBorders>
            <w:shd w:val="clear" w:color="auto" w:fill="auto"/>
            <w:vAlign w:val="center"/>
            <w:hideMark/>
          </w:tcPr>
          <w:p w14:paraId="5A429688"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Effective cure</w:t>
            </w:r>
          </w:p>
        </w:tc>
        <w:tc>
          <w:tcPr>
            <w:tcW w:w="672" w:type="dxa"/>
            <w:tcBorders>
              <w:top w:val="single" w:sz="4" w:space="0" w:color="auto"/>
              <w:left w:val="nil"/>
              <w:bottom w:val="single" w:sz="4" w:space="0" w:color="auto"/>
              <w:right w:val="nil"/>
            </w:tcBorders>
            <w:shd w:val="clear" w:color="auto" w:fill="auto"/>
            <w:vAlign w:val="center"/>
            <w:hideMark/>
          </w:tcPr>
          <w:p w14:paraId="4795C16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Under-5 death</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729C97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Disabil @  yr</w:t>
            </w:r>
          </w:p>
        </w:tc>
        <w:tc>
          <w:tcPr>
            <w:tcW w:w="638" w:type="dxa"/>
            <w:tcBorders>
              <w:top w:val="single" w:sz="4" w:space="0" w:color="auto"/>
              <w:left w:val="nil"/>
              <w:bottom w:val="single" w:sz="4" w:space="0" w:color="auto"/>
              <w:right w:val="nil"/>
            </w:tcBorders>
            <w:shd w:val="clear" w:color="auto" w:fill="auto"/>
            <w:vAlign w:val="center"/>
            <w:hideMark/>
          </w:tcPr>
          <w:p w14:paraId="7922986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Fetal death</w:t>
            </w:r>
          </w:p>
        </w:tc>
        <w:tc>
          <w:tcPr>
            <w:tcW w:w="638" w:type="dxa"/>
            <w:tcBorders>
              <w:top w:val="single" w:sz="4" w:space="0" w:color="auto"/>
              <w:left w:val="nil"/>
              <w:bottom w:val="single" w:sz="4" w:space="0" w:color="auto"/>
              <w:right w:val="nil"/>
            </w:tcBorders>
            <w:shd w:val="clear" w:color="auto" w:fill="auto"/>
            <w:vAlign w:val="center"/>
            <w:hideMark/>
          </w:tcPr>
          <w:p w14:paraId="3F3E37E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U-5 death</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0F4976D"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Disabil @ 5 yr</w:t>
            </w:r>
          </w:p>
        </w:tc>
      </w:tr>
      <w:tr w:rsidR="00D2042A" w:rsidRPr="00D86592" w14:paraId="29FC18A9" w14:textId="77777777" w:rsidTr="002F71AF">
        <w:trPr>
          <w:trHeight w:val="300"/>
          <w:jc w:val="center"/>
        </w:trPr>
        <w:tc>
          <w:tcPr>
            <w:tcW w:w="1663" w:type="dxa"/>
            <w:tcBorders>
              <w:top w:val="nil"/>
              <w:left w:val="single" w:sz="4" w:space="0" w:color="auto"/>
              <w:right w:val="nil"/>
            </w:tcBorders>
            <w:shd w:val="clear" w:color="auto" w:fill="auto"/>
            <w:noWrap/>
            <w:vAlign w:val="center"/>
            <w:hideMark/>
          </w:tcPr>
          <w:p w14:paraId="17CC8A21"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Down</w:t>
            </w:r>
          </w:p>
        </w:tc>
        <w:tc>
          <w:tcPr>
            <w:tcW w:w="760" w:type="dxa"/>
            <w:tcBorders>
              <w:top w:val="nil"/>
              <w:left w:val="single" w:sz="4" w:space="0" w:color="auto"/>
              <w:right w:val="single" w:sz="4" w:space="0" w:color="auto"/>
            </w:tcBorders>
            <w:shd w:val="clear" w:color="auto" w:fill="auto"/>
            <w:noWrap/>
            <w:vAlign w:val="center"/>
            <w:hideMark/>
          </w:tcPr>
          <w:p w14:paraId="1CDBC16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2.98</w:t>
            </w:r>
          </w:p>
        </w:tc>
        <w:tc>
          <w:tcPr>
            <w:tcW w:w="639" w:type="dxa"/>
            <w:tcBorders>
              <w:top w:val="nil"/>
              <w:left w:val="nil"/>
              <w:right w:val="nil"/>
            </w:tcBorders>
            <w:shd w:val="clear" w:color="auto" w:fill="auto"/>
            <w:noWrap/>
            <w:vAlign w:val="center"/>
            <w:hideMark/>
          </w:tcPr>
          <w:p w14:paraId="35971C6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14.0</w:t>
            </w:r>
          </w:p>
        </w:tc>
        <w:tc>
          <w:tcPr>
            <w:tcW w:w="639" w:type="dxa"/>
            <w:tcBorders>
              <w:top w:val="nil"/>
              <w:left w:val="nil"/>
              <w:right w:val="nil"/>
            </w:tcBorders>
            <w:shd w:val="clear" w:color="auto" w:fill="auto"/>
            <w:noWrap/>
            <w:vAlign w:val="center"/>
            <w:hideMark/>
          </w:tcPr>
          <w:p w14:paraId="0128832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53.7</w:t>
            </w:r>
          </w:p>
        </w:tc>
        <w:tc>
          <w:tcPr>
            <w:tcW w:w="648" w:type="dxa"/>
            <w:tcBorders>
              <w:top w:val="nil"/>
              <w:left w:val="nil"/>
              <w:right w:val="nil"/>
            </w:tcBorders>
            <w:shd w:val="clear" w:color="auto" w:fill="auto"/>
            <w:noWrap/>
            <w:vAlign w:val="center"/>
            <w:hideMark/>
          </w:tcPr>
          <w:p w14:paraId="0A3CB88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33.9</w:t>
            </w:r>
          </w:p>
        </w:tc>
        <w:tc>
          <w:tcPr>
            <w:tcW w:w="846" w:type="dxa"/>
            <w:tcBorders>
              <w:top w:val="nil"/>
              <w:left w:val="single" w:sz="4" w:space="0" w:color="auto"/>
              <w:right w:val="nil"/>
            </w:tcBorders>
            <w:shd w:val="clear" w:color="auto" w:fill="auto"/>
            <w:noWrap/>
            <w:vAlign w:val="center"/>
            <w:hideMark/>
          </w:tcPr>
          <w:p w14:paraId="567EE2F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7" w:type="dxa"/>
            <w:tcBorders>
              <w:top w:val="nil"/>
              <w:left w:val="nil"/>
              <w:right w:val="nil"/>
            </w:tcBorders>
            <w:shd w:val="clear" w:color="auto" w:fill="auto"/>
            <w:noWrap/>
            <w:vAlign w:val="center"/>
            <w:hideMark/>
          </w:tcPr>
          <w:p w14:paraId="5CD5E240"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56.4</w:t>
            </w:r>
          </w:p>
        </w:tc>
        <w:tc>
          <w:tcPr>
            <w:tcW w:w="638" w:type="dxa"/>
            <w:tcBorders>
              <w:top w:val="nil"/>
              <w:left w:val="nil"/>
              <w:right w:val="nil"/>
            </w:tcBorders>
            <w:shd w:val="clear" w:color="auto" w:fill="auto"/>
            <w:noWrap/>
            <w:vAlign w:val="center"/>
            <w:hideMark/>
          </w:tcPr>
          <w:p w14:paraId="1455A28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6.1</w:t>
            </w:r>
          </w:p>
        </w:tc>
        <w:tc>
          <w:tcPr>
            <w:tcW w:w="782" w:type="dxa"/>
            <w:tcBorders>
              <w:top w:val="nil"/>
              <w:left w:val="nil"/>
              <w:right w:val="nil"/>
            </w:tcBorders>
            <w:shd w:val="clear" w:color="auto" w:fill="auto"/>
            <w:noWrap/>
            <w:vAlign w:val="center"/>
            <w:hideMark/>
          </w:tcPr>
          <w:p w14:paraId="34497A8D"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72" w:type="dxa"/>
            <w:tcBorders>
              <w:top w:val="nil"/>
              <w:left w:val="nil"/>
              <w:right w:val="nil"/>
            </w:tcBorders>
            <w:shd w:val="clear" w:color="auto" w:fill="auto"/>
            <w:noWrap/>
            <w:vAlign w:val="center"/>
            <w:hideMark/>
          </w:tcPr>
          <w:p w14:paraId="01EF34B7"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2.3</w:t>
            </w:r>
          </w:p>
        </w:tc>
        <w:tc>
          <w:tcPr>
            <w:tcW w:w="648" w:type="dxa"/>
            <w:tcBorders>
              <w:top w:val="nil"/>
              <w:left w:val="nil"/>
              <w:right w:val="single" w:sz="4" w:space="0" w:color="auto"/>
            </w:tcBorders>
            <w:shd w:val="clear" w:color="auto" w:fill="auto"/>
            <w:noWrap/>
            <w:vAlign w:val="center"/>
            <w:hideMark/>
          </w:tcPr>
          <w:p w14:paraId="50C5FA8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35.1</w:t>
            </w:r>
          </w:p>
        </w:tc>
        <w:tc>
          <w:tcPr>
            <w:tcW w:w="638" w:type="dxa"/>
            <w:tcBorders>
              <w:top w:val="nil"/>
              <w:left w:val="nil"/>
              <w:right w:val="nil"/>
            </w:tcBorders>
            <w:shd w:val="clear" w:color="auto" w:fill="auto"/>
            <w:noWrap/>
            <w:vAlign w:val="center"/>
            <w:hideMark/>
          </w:tcPr>
          <w:p w14:paraId="56286FF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56</w:t>
            </w:r>
          </w:p>
        </w:tc>
        <w:tc>
          <w:tcPr>
            <w:tcW w:w="638" w:type="dxa"/>
            <w:tcBorders>
              <w:top w:val="nil"/>
              <w:left w:val="nil"/>
              <w:right w:val="nil"/>
            </w:tcBorders>
            <w:shd w:val="clear" w:color="auto" w:fill="auto"/>
            <w:noWrap/>
            <w:vAlign w:val="center"/>
            <w:hideMark/>
          </w:tcPr>
          <w:p w14:paraId="685C820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96</w:t>
            </w:r>
          </w:p>
        </w:tc>
        <w:tc>
          <w:tcPr>
            <w:tcW w:w="648" w:type="dxa"/>
            <w:tcBorders>
              <w:top w:val="nil"/>
              <w:left w:val="nil"/>
              <w:right w:val="single" w:sz="4" w:space="0" w:color="auto"/>
            </w:tcBorders>
            <w:shd w:val="clear" w:color="auto" w:fill="auto"/>
            <w:noWrap/>
            <w:vAlign w:val="center"/>
            <w:hideMark/>
          </w:tcPr>
          <w:p w14:paraId="3FF4B622"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w:t>
            </w:r>
          </w:p>
        </w:tc>
      </w:tr>
      <w:tr w:rsidR="00D2042A" w:rsidRPr="00D86592" w14:paraId="6B59276F" w14:textId="77777777" w:rsidTr="002F71AF">
        <w:trPr>
          <w:trHeight w:val="300"/>
          <w:jc w:val="center"/>
        </w:trPr>
        <w:tc>
          <w:tcPr>
            <w:tcW w:w="1663" w:type="dxa"/>
            <w:tcBorders>
              <w:top w:val="nil"/>
              <w:left w:val="single" w:sz="4" w:space="0" w:color="auto"/>
              <w:bottom w:val="nil"/>
              <w:right w:val="nil"/>
            </w:tcBorders>
            <w:shd w:val="clear" w:color="auto" w:fill="auto"/>
            <w:noWrap/>
            <w:vAlign w:val="center"/>
            <w:hideMark/>
          </w:tcPr>
          <w:p w14:paraId="474ACADC"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Other autosomal</w:t>
            </w:r>
          </w:p>
        </w:tc>
        <w:tc>
          <w:tcPr>
            <w:tcW w:w="760" w:type="dxa"/>
            <w:tcBorders>
              <w:top w:val="nil"/>
              <w:left w:val="single" w:sz="4" w:space="0" w:color="auto"/>
              <w:bottom w:val="nil"/>
              <w:right w:val="single" w:sz="4" w:space="0" w:color="auto"/>
            </w:tcBorders>
            <w:shd w:val="clear" w:color="auto" w:fill="auto"/>
            <w:noWrap/>
            <w:vAlign w:val="center"/>
            <w:hideMark/>
          </w:tcPr>
          <w:p w14:paraId="1B552DF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1.52</w:t>
            </w:r>
          </w:p>
        </w:tc>
        <w:tc>
          <w:tcPr>
            <w:tcW w:w="639" w:type="dxa"/>
            <w:tcBorders>
              <w:top w:val="nil"/>
              <w:left w:val="nil"/>
              <w:bottom w:val="nil"/>
              <w:right w:val="nil"/>
            </w:tcBorders>
            <w:shd w:val="clear" w:color="auto" w:fill="auto"/>
            <w:noWrap/>
            <w:vAlign w:val="center"/>
            <w:hideMark/>
          </w:tcPr>
          <w:p w14:paraId="2DD23B7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22.4</w:t>
            </w:r>
          </w:p>
        </w:tc>
        <w:tc>
          <w:tcPr>
            <w:tcW w:w="639" w:type="dxa"/>
            <w:tcBorders>
              <w:top w:val="nil"/>
              <w:left w:val="nil"/>
              <w:bottom w:val="nil"/>
              <w:right w:val="nil"/>
            </w:tcBorders>
            <w:shd w:val="clear" w:color="auto" w:fill="auto"/>
            <w:noWrap/>
            <w:vAlign w:val="center"/>
            <w:hideMark/>
          </w:tcPr>
          <w:p w14:paraId="75404E6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62.2</w:t>
            </w:r>
          </w:p>
        </w:tc>
        <w:tc>
          <w:tcPr>
            <w:tcW w:w="648" w:type="dxa"/>
            <w:tcBorders>
              <w:top w:val="nil"/>
              <w:left w:val="nil"/>
              <w:bottom w:val="nil"/>
              <w:right w:val="nil"/>
            </w:tcBorders>
            <w:shd w:val="clear" w:color="auto" w:fill="auto"/>
            <w:noWrap/>
            <w:vAlign w:val="center"/>
            <w:hideMark/>
          </w:tcPr>
          <w:p w14:paraId="3F0C76C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15.3</w:t>
            </w:r>
          </w:p>
        </w:tc>
        <w:tc>
          <w:tcPr>
            <w:tcW w:w="846" w:type="dxa"/>
            <w:tcBorders>
              <w:top w:val="nil"/>
              <w:left w:val="single" w:sz="4" w:space="0" w:color="auto"/>
              <w:bottom w:val="nil"/>
              <w:right w:val="nil"/>
            </w:tcBorders>
            <w:shd w:val="clear" w:color="auto" w:fill="auto"/>
            <w:noWrap/>
            <w:vAlign w:val="center"/>
            <w:hideMark/>
          </w:tcPr>
          <w:p w14:paraId="5C363E8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7" w:type="dxa"/>
            <w:tcBorders>
              <w:top w:val="nil"/>
              <w:left w:val="nil"/>
              <w:bottom w:val="nil"/>
              <w:right w:val="nil"/>
            </w:tcBorders>
            <w:shd w:val="clear" w:color="auto" w:fill="auto"/>
            <w:noWrap/>
            <w:vAlign w:val="center"/>
            <w:hideMark/>
          </w:tcPr>
          <w:p w14:paraId="280AD49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67.3</w:t>
            </w:r>
          </w:p>
        </w:tc>
        <w:tc>
          <w:tcPr>
            <w:tcW w:w="638" w:type="dxa"/>
            <w:tcBorders>
              <w:top w:val="nil"/>
              <w:left w:val="nil"/>
              <w:bottom w:val="nil"/>
              <w:right w:val="nil"/>
            </w:tcBorders>
            <w:shd w:val="clear" w:color="auto" w:fill="auto"/>
            <w:noWrap/>
            <w:vAlign w:val="center"/>
            <w:hideMark/>
          </w:tcPr>
          <w:p w14:paraId="428B244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6.9</w:t>
            </w:r>
          </w:p>
        </w:tc>
        <w:tc>
          <w:tcPr>
            <w:tcW w:w="782" w:type="dxa"/>
            <w:tcBorders>
              <w:top w:val="nil"/>
              <w:left w:val="nil"/>
              <w:bottom w:val="nil"/>
              <w:right w:val="nil"/>
            </w:tcBorders>
            <w:shd w:val="clear" w:color="auto" w:fill="auto"/>
            <w:noWrap/>
            <w:vAlign w:val="center"/>
            <w:hideMark/>
          </w:tcPr>
          <w:p w14:paraId="6EFBE68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72" w:type="dxa"/>
            <w:tcBorders>
              <w:top w:val="nil"/>
              <w:left w:val="nil"/>
              <w:bottom w:val="nil"/>
              <w:right w:val="nil"/>
            </w:tcBorders>
            <w:shd w:val="clear" w:color="auto" w:fill="auto"/>
            <w:noWrap/>
            <w:vAlign w:val="center"/>
            <w:hideMark/>
          </w:tcPr>
          <w:p w14:paraId="50C792F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9.8</w:t>
            </w:r>
          </w:p>
        </w:tc>
        <w:tc>
          <w:tcPr>
            <w:tcW w:w="648" w:type="dxa"/>
            <w:tcBorders>
              <w:top w:val="nil"/>
              <w:left w:val="nil"/>
              <w:bottom w:val="nil"/>
              <w:right w:val="single" w:sz="4" w:space="0" w:color="auto"/>
            </w:tcBorders>
            <w:shd w:val="clear" w:color="auto" w:fill="auto"/>
            <w:noWrap/>
            <w:vAlign w:val="center"/>
            <w:hideMark/>
          </w:tcPr>
          <w:p w14:paraId="135F254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16.0</w:t>
            </w:r>
          </w:p>
        </w:tc>
        <w:tc>
          <w:tcPr>
            <w:tcW w:w="638" w:type="dxa"/>
            <w:tcBorders>
              <w:top w:val="nil"/>
              <w:left w:val="nil"/>
              <w:bottom w:val="nil"/>
              <w:right w:val="nil"/>
            </w:tcBorders>
            <w:shd w:val="clear" w:color="auto" w:fill="auto"/>
            <w:noWrap/>
            <w:vAlign w:val="center"/>
            <w:hideMark/>
          </w:tcPr>
          <w:p w14:paraId="4425795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69</w:t>
            </w:r>
          </w:p>
        </w:tc>
        <w:tc>
          <w:tcPr>
            <w:tcW w:w="638" w:type="dxa"/>
            <w:tcBorders>
              <w:top w:val="nil"/>
              <w:left w:val="nil"/>
              <w:bottom w:val="nil"/>
              <w:right w:val="nil"/>
            </w:tcBorders>
            <w:shd w:val="clear" w:color="auto" w:fill="auto"/>
            <w:noWrap/>
            <w:vAlign w:val="center"/>
            <w:hideMark/>
          </w:tcPr>
          <w:p w14:paraId="6CADF8E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84</w:t>
            </w:r>
          </w:p>
        </w:tc>
        <w:tc>
          <w:tcPr>
            <w:tcW w:w="648" w:type="dxa"/>
            <w:tcBorders>
              <w:top w:val="nil"/>
              <w:left w:val="nil"/>
              <w:bottom w:val="nil"/>
              <w:right w:val="single" w:sz="4" w:space="0" w:color="auto"/>
            </w:tcBorders>
            <w:shd w:val="clear" w:color="auto" w:fill="auto"/>
            <w:noWrap/>
            <w:vAlign w:val="center"/>
            <w:hideMark/>
          </w:tcPr>
          <w:p w14:paraId="69332D2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w:t>
            </w:r>
          </w:p>
        </w:tc>
      </w:tr>
      <w:tr w:rsidR="00D2042A" w:rsidRPr="00D86592" w14:paraId="32B79ACC" w14:textId="77777777" w:rsidTr="002F71AF">
        <w:trPr>
          <w:trHeight w:val="300"/>
          <w:jc w:val="center"/>
        </w:trPr>
        <w:tc>
          <w:tcPr>
            <w:tcW w:w="1663" w:type="dxa"/>
            <w:tcBorders>
              <w:top w:val="nil"/>
              <w:left w:val="single" w:sz="4" w:space="0" w:color="auto"/>
              <w:bottom w:val="single" w:sz="8" w:space="0" w:color="auto"/>
              <w:right w:val="nil"/>
            </w:tcBorders>
            <w:shd w:val="clear" w:color="auto" w:fill="auto"/>
            <w:noWrap/>
            <w:vAlign w:val="center"/>
            <w:hideMark/>
          </w:tcPr>
          <w:p w14:paraId="564AB27A"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Sex chromosomal</w:t>
            </w:r>
          </w:p>
        </w:tc>
        <w:tc>
          <w:tcPr>
            <w:tcW w:w="760" w:type="dxa"/>
            <w:tcBorders>
              <w:top w:val="nil"/>
              <w:left w:val="single" w:sz="4" w:space="0" w:color="auto"/>
              <w:bottom w:val="single" w:sz="8" w:space="0" w:color="auto"/>
              <w:right w:val="single" w:sz="4" w:space="0" w:color="auto"/>
            </w:tcBorders>
            <w:shd w:val="clear" w:color="auto" w:fill="auto"/>
            <w:noWrap/>
            <w:vAlign w:val="center"/>
            <w:hideMark/>
          </w:tcPr>
          <w:p w14:paraId="0AADD48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1.12</w:t>
            </w:r>
          </w:p>
        </w:tc>
        <w:tc>
          <w:tcPr>
            <w:tcW w:w="639" w:type="dxa"/>
            <w:tcBorders>
              <w:top w:val="nil"/>
              <w:left w:val="nil"/>
              <w:bottom w:val="single" w:sz="8" w:space="0" w:color="auto"/>
              <w:right w:val="nil"/>
            </w:tcBorders>
            <w:shd w:val="clear" w:color="auto" w:fill="auto"/>
            <w:noWrap/>
            <w:vAlign w:val="center"/>
            <w:hideMark/>
          </w:tcPr>
          <w:p w14:paraId="49C0041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6.5</w:t>
            </w:r>
          </w:p>
        </w:tc>
        <w:tc>
          <w:tcPr>
            <w:tcW w:w="639" w:type="dxa"/>
            <w:tcBorders>
              <w:top w:val="nil"/>
              <w:left w:val="nil"/>
              <w:bottom w:val="single" w:sz="8" w:space="0" w:color="auto"/>
              <w:right w:val="nil"/>
            </w:tcBorders>
            <w:shd w:val="clear" w:color="auto" w:fill="auto"/>
            <w:noWrap/>
            <w:vAlign w:val="center"/>
            <w:hideMark/>
          </w:tcPr>
          <w:p w14:paraId="666971D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1.1</w:t>
            </w:r>
          </w:p>
        </w:tc>
        <w:tc>
          <w:tcPr>
            <w:tcW w:w="648" w:type="dxa"/>
            <w:tcBorders>
              <w:top w:val="nil"/>
              <w:left w:val="nil"/>
              <w:bottom w:val="single" w:sz="8" w:space="0" w:color="auto"/>
              <w:right w:val="nil"/>
            </w:tcBorders>
            <w:shd w:val="clear" w:color="auto" w:fill="auto"/>
            <w:noWrap/>
            <w:vAlign w:val="center"/>
            <w:hideMark/>
          </w:tcPr>
          <w:p w14:paraId="7640571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92.1</w:t>
            </w:r>
          </w:p>
        </w:tc>
        <w:tc>
          <w:tcPr>
            <w:tcW w:w="846" w:type="dxa"/>
            <w:tcBorders>
              <w:top w:val="nil"/>
              <w:left w:val="single" w:sz="4" w:space="0" w:color="auto"/>
              <w:bottom w:val="single" w:sz="8" w:space="0" w:color="auto"/>
              <w:right w:val="nil"/>
            </w:tcBorders>
            <w:shd w:val="clear" w:color="auto" w:fill="auto"/>
            <w:noWrap/>
            <w:vAlign w:val="center"/>
            <w:hideMark/>
          </w:tcPr>
          <w:p w14:paraId="1D5AB480"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7" w:type="dxa"/>
            <w:tcBorders>
              <w:top w:val="nil"/>
              <w:left w:val="nil"/>
              <w:bottom w:val="single" w:sz="8" w:space="0" w:color="auto"/>
              <w:right w:val="nil"/>
            </w:tcBorders>
            <w:shd w:val="clear" w:color="auto" w:fill="auto"/>
            <w:noWrap/>
            <w:vAlign w:val="center"/>
            <w:hideMark/>
          </w:tcPr>
          <w:p w14:paraId="3BCB588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14.5</w:t>
            </w:r>
          </w:p>
        </w:tc>
        <w:tc>
          <w:tcPr>
            <w:tcW w:w="638" w:type="dxa"/>
            <w:tcBorders>
              <w:top w:val="nil"/>
              <w:left w:val="nil"/>
              <w:bottom w:val="single" w:sz="8" w:space="0" w:color="auto"/>
              <w:right w:val="nil"/>
            </w:tcBorders>
            <w:shd w:val="clear" w:color="auto" w:fill="auto"/>
            <w:noWrap/>
            <w:vAlign w:val="center"/>
            <w:hideMark/>
          </w:tcPr>
          <w:p w14:paraId="0311396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3.5</w:t>
            </w:r>
          </w:p>
        </w:tc>
        <w:tc>
          <w:tcPr>
            <w:tcW w:w="782" w:type="dxa"/>
            <w:tcBorders>
              <w:top w:val="nil"/>
              <w:left w:val="nil"/>
              <w:bottom w:val="single" w:sz="8" w:space="0" w:color="auto"/>
              <w:right w:val="nil"/>
            </w:tcBorders>
            <w:shd w:val="clear" w:color="auto" w:fill="auto"/>
            <w:noWrap/>
            <w:vAlign w:val="center"/>
            <w:hideMark/>
          </w:tcPr>
          <w:p w14:paraId="46D4A50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72" w:type="dxa"/>
            <w:tcBorders>
              <w:top w:val="nil"/>
              <w:left w:val="nil"/>
              <w:bottom w:val="single" w:sz="8" w:space="0" w:color="auto"/>
              <w:right w:val="nil"/>
            </w:tcBorders>
            <w:shd w:val="clear" w:color="auto" w:fill="auto"/>
            <w:noWrap/>
            <w:vAlign w:val="center"/>
            <w:hideMark/>
          </w:tcPr>
          <w:p w14:paraId="66CC9BC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0.7</w:t>
            </w:r>
          </w:p>
        </w:tc>
        <w:tc>
          <w:tcPr>
            <w:tcW w:w="648" w:type="dxa"/>
            <w:tcBorders>
              <w:top w:val="nil"/>
              <w:left w:val="nil"/>
              <w:bottom w:val="single" w:sz="8" w:space="0" w:color="auto"/>
              <w:right w:val="single" w:sz="4" w:space="0" w:color="auto"/>
            </w:tcBorders>
            <w:shd w:val="clear" w:color="auto" w:fill="auto"/>
            <w:noWrap/>
            <w:vAlign w:val="center"/>
            <w:hideMark/>
          </w:tcPr>
          <w:p w14:paraId="5280C050"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81.0</w:t>
            </w:r>
          </w:p>
        </w:tc>
        <w:tc>
          <w:tcPr>
            <w:tcW w:w="638" w:type="dxa"/>
            <w:tcBorders>
              <w:top w:val="nil"/>
              <w:left w:val="nil"/>
              <w:bottom w:val="single" w:sz="8" w:space="0" w:color="auto"/>
              <w:right w:val="nil"/>
            </w:tcBorders>
            <w:shd w:val="clear" w:color="auto" w:fill="auto"/>
            <w:noWrap/>
            <w:vAlign w:val="center"/>
            <w:hideMark/>
          </w:tcPr>
          <w:p w14:paraId="305E9E8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47</w:t>
            </w:r>
          </w:p>
        </w:tc>
        <w:tc>
          <w:tcPr>
            <w:tcW w:w="638" w:type="dxa"/>
            <w:tcBorders>
              <w:top w:val="nil"/>
              <w:left w:val="nil"/>
              <w:bottom w:val="single" w:sz="8" w:space="0" w:color="auto"/>
              <w:right w:val="nil"/>
            </w:tcBorders>
            <w:shd w:val="clear" w:color="auto" w:fill="auto"/>
            <w:noWrap/>
            <w:vAlign w:val="center"/>
            <w:hideMark/>
          </w:tcPr>
          <w:p w14:paraId="38F5206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32</w:t>
            </w:r>
          </w:p>
        </w:tc>
        <w:tc>
          <w:tcPr>
            <w:tcW w:w="648" w:type="dxa"/>
            <w:tcBorders>
              <w:top w:val="nil"/>
              <w:left w:val="nil"/>
              <w:bottom w:val="single" w:sz="8" w:space="0" w:color="auto"/>
              <w:right w:val="single" w:sz="4" w:space="0" w:color="auto"/>
            </w:tcBorders>
            <w:shd w:val="clear" w:color="auto" w:fill="auto"/>
            <w:noWrap/>
            <w:vAlign w:val="center"/>
            <w:hideMark/>
          </w:tcPr>
          <w:p w14:paraId="2EE8C418"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12</w:t>
            </w:r>
          </w:p>
        </w:tc>
      </w:tr>
      <w:tr w:rsidR="00D2042A" w:rsidRPr="00D86592" w14:paraId="5F6F63D7" w14:textId="77777777" w:rsidTr="002F71AF">
        <w:trPr>
          <w:trHeight w:val="300"/>
          <w:jc w:val="center"/>
        </w:trPr>
        <w:tc>
          <w:tcPr>
            <w:tcW w:w="1663" w:type="dxa"/>
            <w:tcBorders>
              <w:top w:val="single" w:sz="8" w:space="0" w:color="auto"/>
              <w:left w:val="single" w:sz="4" w:space="0" w:color="auto"/>
              <w:bottom w:val="nil"/>
              <w:right w:val="nil"/>
            </w:tcBorders>
            <w:shd w:val="clear" w:color="auto" w:fill="auto"/>
            <w:noWrap/>
            <w:vAlign w:val="center"/>
            <w:hideMark/>
          </w:tcPr>
          <w:p w14:paraId="48BA41ED"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Severe congen malfns</w:t>
            </w:r>
          </w:p>
        </w:tc>
        <w:tc>
          <w:tcPr>
            <w:tcW w:w="760" w:type="dxa"/>
            <w:tcBorders>
              <w:top w:val="single" w:sz="8" w:space="0" w:color="auto"/>
              <w:left w:val="single" w:sz="4" w:space="0" w:color="auto"/>
              <w:bottom w:val="nil"/>
              <w:right w:val="single" w:sz="4" w:space="0" w:color="auto"/>
            </w:tcBorders>
            <w:shd w:val="clear" w:color="auto" w:fill="auto"/>
            <w:noWrap/>
            <w:vAlign w:val="center"/>
            <w:hideMark/>
          </w:tcPr>
          <w:p w14:paraId="2C7FF552"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15.44</w:t>
            </w:r>
          </w:p>
        </w:tc>
        <w:tc>
          <w:tcPr>
            <w:tcW w:w="639" w:type="dxa"/>
            <w:tcBorders>
              <w:top w:val="single" w:sz="8" w:space="0" w:color="auto"/>
              <w:left w:val="nil"/>
              <w:bottom w:val="nil"/>
              <w:right w:val="nil"/>
            </w:tcBorders>
            <w:shd w:val="clear" w:color="auto" w:fill="auto"/>
            <w:noWrap/>
            <w:vAlign w:val="center"/>
            <w:hideMark/>
          </w:tcPr>
          <w:p w14:paraId="43F3048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3.2</w:t>
            </w:r>
          </w:p>
        </w:tc>
        <w:tc>
          <w:tcPr>
            <w:tcW w:w="639" w:type="dxa"/>
            <w:tcBorders>
              <w:top w:val="single" w:sz="8" w:space="0" w:color="auto"/>
              <w:left w:val="nil"/>
              <w:bottom w:val="nil"/>
              <w:right w:val="nil"/>
            </w:tcBorders>
            <w:shd w:val="clear" w:color="auto" w:fill="auto"/>
            <w:noWrap/>
            <w:vAlign w:val="center"/>
            <w:hideMark/>
          </w:tcPr>
          <w:p w14:paraId="5D02BD83"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81.3</w:t>
            </w:r>
          </w:p>
        </w:tc>
        <w:tc>
          <w:tcPr>
            <w:tcW w:w="648" w:type="dxa"/>
            <w:tcBorders>
              <w:top w:val="single" w:sz="8" w:space="0" w:color="auto"/>
              <w:left w:val="nil"/>
              <w:bottom w:val="nil"/>
              <w:right w:val="nil"/>
            </w:tcBorders>
            <w:shd w:val="clear" w:color="auto" w:fill="auto"/>
            <w:noWrap/>
            <w:vAlign w:val="center"/>
            <w:hideMark/>
          </w:tcPr>
          <w:p w14:paraId="4D2D231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15.5</w:t>
            </w:r>
          </w:p>
        </w:tc>
        <w:tc>
          <w:tcPr>
            <w:tcW w:w="846" w:type="dxa"/>
            <w:tcBorders>
              <w:top w:val="single" w:sz="8" w:space="0" w:color="auto"/>
              <w:left w:val="single" w:sz="4" w:space="0" w:color="auto"/>
              <w:bottom w:val="nil"/>
              <w:right w:val="nil"/>
            </w:tcBorders>
            <w:shd w:val="clear" w:color="auto" w:fill="auto"/>
            <w:noWrap/>
            <w:vAlign w:val="center"/>
            <w:hideMark/>
          </w:tcPr>
          <w:p w14:paraId="57A7A3F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3.9</w:t>
            </w:r>
          </w:p>
        </w:tc>
        <w:tc>
          <w:tcPr>
            <w:tcW w:w="637" w:type="dxa"/>
            <w:tcBorders>
              <w:top w:val="single" w:sz="8" w:space="0" w:color="auto"/>
              <w:left w:val="nil"/>
              <w:bottom w:val="nil"/>
              <w:right w:val="nil"/>
            </w:tcBorders>
            <w:shd w:val="clear" w:color="auto" w:fill="auto"/>
            <w:noWrap/>
            <w:vAlign w:val="center"/>
            <w:hideMark/>
          </w:tcPr>
          <w:p w14:paraId="5549EB3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10.8</w:t>
            </w:r>
          </w:p>
        </w:tc>
        <w:tc>
          <w:tcPr>
            <w:tcW w:w="638" w:type="dxa"/>
            <w:tcBorders>
              <w:top w:val="single" w:sz="8" w:space="0" w:color="auto"/>
              <w:left w:val="nil"/>
              <w:bottom w:val="nil"/>
              <w:right w:val="nil"/>
            </w:tcBorders>
            <w:shd w:val="clear" w:color="auto" w:fill="auto"/>
            <w:noWrap/>
            <w:vAlign w:val="center"/>
            <w:hideMark/>
          </w:tcPr>
          <w:p w14:paraId="0FD13E1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1.6</w:t>
            </w:r>
          </w:p>
        </w:tc>
        <w:tc>
          <w:tcPr>
            <w:tcW w:w="782" w:type="dxa"/>
            <w:tcBorders>
              <w:top w:val="single" w:sz="8" w:space="0" w:color="auto"/>
              <w:left w:val="nil"/>
              <w:bottom w:val="nil"/>
              <w:right w:val="nil"/>
            </w:tcBorders>
            <w:shd w:val="clear" w:color="auto" w:fill="auto"/>
            <w:noWrap/>
            <w:vAlign w:val="center"/>
            <w:hideMark/>
          </w:tcPr>
          <w:p w14:paraId="694829D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61.5</w:t>
            </w:r>
          </w:p>
        </w:tc>
        <w:tc>
          <w:tcPr>
            <w:tcW w:w="672" w:type="dxa"/>
            <w:tcBorders>
              <w:top w:val="single" w:sz="8" w:space="0" w:color="auto"/>
              <w:left w:val="nil"/>
              <w:bottom w:val="nil"/>
              <w:right w:val="nil"/>
            </w:tcBorders>
            <w:shd w:val="clear" w:color="auto" w:fill="auto"/>
            <w:noWrap/>
            <w:vAlign w:val="center"/>
            <w:hideMark/>
          </w:tcPr>
          <w:p w14:paraId="107AC287"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2.4</w:t>
            </w:r>
          </w:p>
        </w:tc>
        <w:tc>
          <w:tcPr>
            <w:tcW w:w="648" w:type="dxa"/>
            <w:tcBorders>
              <w:top w:val="single" w:sz="8" w:space="0" w:color="auto"/>
              <w:left w:val="nil"/>
              <w:bottom w:val="nil"/>
              <w:right w:val="single" w:sz="4" w:space="0" w:color="auto"/>
            </w:tcBorders>
            <w:shd w:val="clear" w:color="auto" w:fill="auto"/>
            <w:noWrap/>
            <w:vAlign w:val="center"/>
            <w:hideMark/>
          </w:tcPr>
          <w:p w14:paraId="5085743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19.7</w:t>
            </w:r>
          </w:p>
        </w:tc>
        <w:tc>
          <w:tcPr>
            <w:tcW w:w="638" w:type="dxa"/>
            <w:tcBorders>
              <w:top w:val="single" w:sz="8" w:space="0" w:color="auto"/>
              <w:left w:val="nil"/>
              <w:bottom w:val="nil"/>
              <w:right w:val="nil"/>
            </w:tcBorders>
            <w:shd w:val="clear" w:color="auto" w:fill="auto"/>
            <w:noWrap/>
            <w:vAlign w:val="center"/>
            <w:hideMark/>
          </w:tcPr>
          <w:p w14:paraId="2AC7F3D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48</w:t>
            </w:r>
          </w:p>
        </w:tc>
        <w:tc>
          <w:tcPr>
            <w:tcW w:w="638" w:type="dxa"/>
            <w:tcBorders>
              <w:top w:val="single" w:sz="8" w:space="0" w:color="auto"/>
              <w:left w:val="nil"/>
              <w:bottom w:val="nil"/>
              <w:right w:val="nil"/>
            </w:tcBorders>
            <w:shd w:val="clear" w:color="auto" w:fill="auto"/>
            <w:noWrap/>
            <w:vAlign w:val="center"/>
            <w:hideMark/>
          </w:tcPr>
          <w:p w14:paraId="53E1553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97</w:t>
            </w:r>
          </w:p>
        </w:tc>
        <w:tc>
          <w:tcPr>
            <w:tcW w:w="648" w:type="dxa"/>
            <w:tcBorders>
              <w:top w:val="single" w:sz="8" w:space="0" w:color="auto"/>
              <w:left w:val="nil"/>
              <w:bottom w:val="nil"/>
              <w:right w:val="single" w:sz="4" w:space="0" w:color="auto"/>
            </w:tcBorders>
            <w:shd w:val="clear" w:color="auto" w:fill="auto"/>
            <w:noWrap/>
            <w:vAlign w:val="center"/>
            <w:hideMark/>
          </w:tcPr>
          <w:p w14:paraId="06900DD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-27</w:t>
            </w:r>
          </w:p>
        </w:tc>
      </w:tr>
      <w:tr w:rsidR="00D2042A" w:rsidRPr="00D86592" w14:paraId="27C6184C" w14:textId="77777777" w:rsidTr="002F71AF">
        <w:trPr>
          <w:trHeight w:val="300"/>
          <w:jc w:val="center"/>
        </w:trPr>
        <w:tc>
          <w:tcPr>
            <w:tcW w:w="1663" w:type="dxa"/>
            <w:tcBorders>
              <w:top w:val="nil"/>
              <w:left w:val="single" w:sz="4" w:space="0" w:color="auto"/>
              <w:bottom w:val="nil"/>
              <w:right w:val="nil"/>
            </w:tcBorders>
            <w:shd w:val="clear" w:color="auto" w:fill="auto"/>
            <w:noWrap/>
            <w:vAlign w:val="center"/>
            <w:hideMark/>
          </w:tcPr>
          <w:p w14:paraId="4F56298A"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Less severe malfns</w:t>
            </w:r>
          </w:p>
        </w:tc>
        <w:tc>
          <w:tcPr>
            <w:tcW w:w="760" w:type="dxa"/>
            <w:tcBorders>
              <w:top w:val="nil"/>
              <w:left w:val="single" w:sz="4" w:space="0" w:color="auto"/>
              <w:bottom w:val="nil"/>
              <w:right w:val="single" w:sz="4" w:space="0" w:color="auto"/>
            </w:tcBorders>
            <w:shd w:val="clear" w:color="auto" w:fill="auto"/>
            <w:noWrap/>
            <w:vAlign w:val="center"/>
            <w:hideMark/>
          </w:tcPr>
          <w:p w14:paraId="3784655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5.19</w:t>
            </w:r>
          </w:p>
        </w:tc>
        <w:tc>
          <w:tcPr>
            <w:tcW w:w="639" w:type="dxa"/>
            <w:tcBorders>
              <w:top w:val="nil"/>
              <w:left w:val="nil"/>
              <w:bottom w:val="nil"/>
              <w:right w:val="nil"/>
            </w:tcBorders>
            <w:shd w:val="clear" w:color="auto" w:fill="auto"/>
            <w:noWrap/>
            <w:vAlign w:val="center"/>
            <w:hideMark/>
          </w:tcPr>
          <w:p w14:paraId="6D302B5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0.7</w:t>
            </w:r>
          </w:p>
        </w:tc>
        <w:tc>
          <w:tcPr>
            <w:tcW w:w="639" w:type="dxa"/>
            <w:tcBorders>
              <w:top w:val="nil"/>
              <w:left w:val="nil"/>
              <w:bottom w:val="nil"/>
              <w:right w:val="nil"/>
            </w:tcBorders>
            <w:shd w:val="clear" w:color="auto" w:fill="auto"/>
            <w:noWrap/>
            <w:vAlign w:val="center"/>
            <w:hideMark/>
          </w:tcPr>
          <w:p w14:paraId="6BFAC087"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4.7</w:t>
            </w:r>
          </w:p>
        </w:tc>
        <w:tc>
          <w:tcPr>
            <w:tcW w:w="648" w:type="dxa"/>
            <w:tcBorders>
              <w:top w:val="nil"/>
              <w:left w:val="nil"/>
              <w:bottom w:val="nil"/>
              <w:right w:val="nil"/>
            </w:tcBorders>
            <w:shd w:val="clear" w:color="auto" w:fill="auto"/>
            <w:noWrap/>
            <w:vAlign w:val="center"/>
            <w:hideMark/>
          </w:tcPr>
          <w:p w14:paraId="0DB8EFD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94.2</w:t>
            </w:r>
          </w:p>
        </w:tc>
        <w:tc>
          <w:tcPr>
            <w:tcW w:w="846" w:type="dxa"/>
            <w:tcBorders>
              <w:top w:val="nil"/>
              <w:left w:val="single" w:sz="4" w:space="0" w:color="auto"/>
              <w:bottom w:val="nil"/>
              <w:right w:val="nil"/>
            </w:tcBorders>
            <w:shd w:val="clear" w:color="auto" w:fill="auto"/>
            <w:noWrap/>
            <w:vAlign w:val="center"/>
            <w:hideMark/>
          </w:tcPr>
          <w:p w14:paraId="0AD6854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7" w:type="dxa"/>
            <w:tcBorders>
              <w:top w:val="nil"/>
              <w:left w:val="nil"/>
              <w:bottom w:val="nil"/>
              <w:right w:val="nil"/>
            </w:tcBorders>
            <w:shd w:val="clear" w:color="auto" w:fill="auto"/>
            <w:noWrap/>
            <w:vAlign w:val="center"/>
            <w:hideMark/>
          </w:tcPr>
          <w:p w14:paraId="62C454D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3.7</w:t>
            </w:r>
          </w:p>
        </w:tc>
        <w:tc>
          <w:tcPr>
            <w:tcW w:w="638" w:type="dxa"/>
            <w:tcBorders>
              <w:top w:val="nil"/>
              <w:left w:val="nil"/>
              <w:bottom w:val="nil"/>
              <w:right w:val="nil"/>
            </w:tcBorders>
            <w:shd w:val="clear" w:color="auto" w:fill="auto"/>
            <w:noWrap/>
            <w:vAlign w:val="center"/>
            <w:hideMark/>
          </w:tcPr>
          <w:p w14:paraId="20F726E7"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0.6</w:t>
            </w:r>
          </w:p>
        </w:tc>
        <w:tc>
          <w:tcPr>
            <w:tcW w:w="782" w:type="dxa"/>
            <w:tcBorders>
              <w:top w:val="nil"/>
              <w:left w:val="nil"/>
              <w:bottom w:val="nil"/>
              <w:right w:val="nil"/>
            </w:tcBorders>
            <w:shd w:val="clear" w:color="auto" w:fill="auto"/>
            <w:noWrap/>
            <w:vAlign w:val="center"/>
            <w:hideMark/>
          </w:tcPr>
          <w:p w14:paraId="449C363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89.2</w:t>
            </w:r>
          </w:p>
        </w:tc>
        <w:tc>
          <w:tcPr>
            <w:tcW w:w="672" w:type="dxa"/>
            <w:tcBorders>
              <w:top w:val="nil"/>
              <w:left w:val="nil"/>
              <w:bottom w:val="nil"/>
              <w:right w:val="nil"/>
            </w:tcBorders>
            <w:shd w:val="clear" w:color="auto" w:fill="auto"/>
            <w:noWrap/>
            <w:vAlign w:val="center"/>
            <w:hideMark/>
          </w:tcPr>
          <w:p w14:paraId="37D9EFE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0.1</w:t>
            </w:r>
          </w:p>
        </w:tc>
        <w:tc>
          <w:tcPr>
            <w:tcW w:w="648" w:type="dxa"/>
            <w:tcBorders>
              <w:top w:val="nil"/>
              <w:left w:val="nil"/>
              <w:bottom w:val="nil"/>
              <w:right w:val="single" w:sz="4" w:space="0" w:color="auto"/>
            </w:tcBorders>
            <w:shd w:val="clear" w:color="auto" w:fill="auto"/>
            <w:noWrap/>
            <w:vAlign w:val="center"/>
            <w:hideMark/>
          </w:tcPr>
          <w:p w14:paraId="3ED5ECD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6.3</w:t>
            </w:r>
          </w:p>
        </w:tc>
        <w:tc>
          <w:tcPr>
            <w:tcW w:w="638" w:type="dxa"/>
            <w:tcBorders>
              <w:top w:val="nil"/>
              <w:left w:val="nil"/>
              <w:bottom w:val="nil"/>
              <w:right w:val="nil"/>
            </w:tcBorders>
            <w:shd w:val="clear" w:color="auto" w:fill="auto"/>
            <w:noWrap/>
            <w:vAlign w:val="center"/>
            <w:hideMark/>
          </w:tcPr>
          <w:p w14:paraId="2FEB4E6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w:t>
            </w:r>
          </w:p>
        </w:tc>
        <w:tc>
          <w:tcPr>
            <w:tcW w:w="638" w:type="dxa"/>
            <w:tcBorders>
              <w:top w:val="nil"/>
              <w:left w:val="nil"/>
              <w:bottom w:val="nil"/>
              <w:right w:val="nil"/>
            </w:tcBorders>
            <w:shd w:val="clear" w:color="auto" w:fill="auto"/>
            <w:noWrap/>
            <w:vAlign w:val="center"/>
            <w:hideMark/>
          </w:tcPr>
          <w:p w14:paraId="712C2AB2"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98</w:t>
            </w:r>
          </w:p>
        </w:tc>
        <w:tc>
          <w:tcPr>
            <w:tcW w:w="648" w:type="dxa"/>
            <w:tcBorders>
              <w:top w:val="nil"/>
              <w:left w:val="nil"/>
              <w:bottom w:val="nil"/>
              <w:right w:val="single" w:sz="4" w:space="0" w:color="auto"/>
            </w:tcBorders>
            <w:shd w:val="clear" w:color="auto" w:fill="auto"/>
            <w:noWrap/>
            <w:vAlign w:val="center"/>
            <w:hideMark/>
          </w:tcPr>
          <w:p w14:paraId="466EE7F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93</w:t>
            </w:r>
          </w:p>
        </w:tc>
      </w:tr>
      <w:tr w:rsidR="00D2042A" w:rsidRPr="00D86592" w14:paraId="5ACFBB0B" w14:textId="77777777" w:rsidTr="002F71AF">
        <w:trPr>
          <w:trHeight w:val="300"/>
          <w:jc w:val="center"/>
        </w:trPr>
        <w:tc>
          <w:tcPr>
            <w:tcW w:w="1663" w:type="dxa"/>
            <w:tcBorders>
              <w:top w:val="nil"/>
              <w:left w:val="single" w:sz="4" w:space="0" w:color="auto"/>
              <w:bottom w:val="single" w:sz="8" w:space="0" w:color="auto"/>
              <w:right w:val="nil"/>
            </w:tcBorders>
            <w:shd w:val="clear" w:color="auto" w:fill="auto"/>
            <w:noWrap/>
            <w:vAlign w:val="center"/>
            <w:hideMark/>
          </w:tcPr>
          <w:p w14:paraId="759ED11B"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Rare single gene</w:t>
            </w:r>
          </w:p>
        </w:tc>
        <w:tc>
          <w:tcPr>
            <w:tcW w:w="760" w:type="dxa"/>
            <w:tcBorders>
              <w:top w:val="nil"/>
              <w:left w:val="single" w:sz="4" w:space="0" w:color="auto"/>
              <w:bottom w:val="single" w:sz="8" w:space="0" w:color="auto"/>
              <w:right w:val="single" w:sz="4" w:space="0" w:color="auto"/>
            </w:tcBorders>
            <w:shd w:val="clear" w:color="auto" w:fill="auto"/>
            <w:noWrap/>
            <w:vAlign w:val="center"/>
            <w:hideMark/>
          </w:tcPr>
          <w:p w14:paraId="68C8ED2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5.70</w:t>
            </w:r>
          </w:p>
        </w:tc>
        <w:tc>
          <w:tcPr>
            <w:tcW w:w="639" w:type="dxa"/>
            <w:tcBorders>
              <w:top w:val="nil"/>
              <w:left w:val="nil"/>
              <w:bottom w:val="single" w:sz="8" w:space="0" w:color="auto"/>
              <w:right w:val="nil"/>
            </w:tcBorders>
            <w:shd w:val="clear" w:color="auto" w:fill="auto"/>
            <w:noWrap/>
            <w:vAlign w:val="center"/>
            <w:hideMark/>
          </w:tcPr>
          <w:p w14:paraId="7F3F8E4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7.0</w:t>
            </w:r>
          </w:p>
        </w:tc>
        <w:tc>
          <w:tcPr>
            <w:tcW w:w="639" w:type="dxa"/>
            <w:tcBorders>
              <w:top w:val="nil"/>
              <w:left w:val="nil"/>
              <w:bottom w:val="single" w:sz="8" w:space="0" w:color="auto"/>
              <w:right w:val="nil"/>
            </w:tcBorders>
            <w:shd w:val="clear" w:color="auto" w:fill="auto"/>
            <w:noWrap/>
            <w:vAlign w:val="center"/>
            <w:hideMark/>
          </w:tcPr>
          <w:p w14:paraId="4441CC60"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57.9</w:t>
            </w:r>
          </w:p>
        </w:tc>
        <w:tc>
          <w:tcPr>
            <w:tcW w:w="648" w:type="dxa"/>
            <w:tcBorders>
              <w:top w:val="nil"/>
              <w:left w:val="nil"/>
              <w:bottom w:val="single" w:sz="8" w:space="0" w:color="auto"/>
              <w:right w:val="nil"/>
            </w:tcBorders>
            <w:shd w:val="clear" w:color="auto" w:fill="auto"/>
            <w:noWrap/>
            <w:vAlign w:val="center"/>
            <w:hideMark/>
          </w:tcPr>
          <w:p w14:paraId="2B4A5A8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35.0</w:t>
            </w:r>
          </w:p>
        </w:tc>
        <w:tc>
          <w:tcPr>
            <w:tcW w:w="846" w:type="dxa"/>
            <w:tcBorders>
              <w:top w:val="nil"/>
              <w:left w:val="single" w:sz="4" w:space="0" w:color="auto"/>
              <w:bottom w:val="single" w:sz="8" w:space="0" w:color="auto"/>
              <w:right w:val="nil"/>
            </w:tcBorders>
            <w:shd w:val="clear" w:color="auto" w:fill="auto"/>
            <w:noWrap/>
            <w:vAlign w:val="center"/>
            <w:hideMark/>
          </w:tcPr>
          <w:p w14:paraId="5E7F330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4.7</w:t>
            </w:r>
          </w:p>
        </w:tc>
        <w:tc>
          <w:tcPr>
            <w:tcW w:w="637" w:type="dxa"/>
            <w:tcBorders>
              <w:top w:val="nil"/>
              <w:left w:val="nil"/>
              <w:bottom w:val="single" w:sz="8" w:space="0" w:color="auto"/>
              <w:right w:val="nil"/>
            </w:tcBorders>
            <w:shd w:val="clear" w:color="auto" w:fill="auto"/>
            <w:noWrap/>
            <w:vAlign w:val="center"/>
            <w:hideMark/>
          </w:tcPr>
          <w:p w14:paraId="50D63CE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4.2</w:t>
            </w:r>
          </w:p>
        </w:tc>
        <w:tc>
          <w:tcPr>
            <w:tcW w:w="638" w:type="dxa"/>
            <w:tcBorders>
              <w:top w:val="nil"/>
              <w:left w:val="nil"/>
              <w:bottom w:val="single" w:sz="8" w:space="0" w:color="auto"/>
              <w:right w:val="nil"/>
            </w:tcBorders>
            <w:shd w:val="clear" w:color="auto" w:fill="auto"/>
            <w:noWrap/>
            <w:vAlign w:val="center"/>
            <w:hideMark/>
          </w:tcPr>
          <w:p w14:paraId="45EC740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6.4</w:t>
            </w:r>
          </w:p>
        </w:tc>
        <w:tc>
          <w:tcPr>
            <w:tcW w:w="782" w:type="dxa"/>
            <w:tcBorders>
              <w:top w:val="nil"/>
              <w:left w:val="nil"/>
              <w:bottom w:val="single" w:sz="8" w:space="0" w:color="auto"/>
              <w:right w:val="nil"/>
            </w:tcBorders>
            <w:shd w:val="clear" w:color="auto" w:fill="auto"/>
            <w:noWrap/>
            <w:vAlign w:val="center"/>
            <w:hideMark/>
          </w:tcPr>
          <w:p w14:paraId="1B2C8DF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72" w:type="dxa"/>
            <w:tcBorders>
              <w:top w:val="nil"/>
              <w:left w:val="nil"/>
              <w:bottom w:val="single" w:sz="8" w:space="0" w:color="auto"/>
              <w:right w:val="nil"/>
            </w:tcBorders>
            <w:shd w:val="clear" w:color="auto" w:fill="auto"/>
            <w:noWrap/>
            <w:vAlign w:val="center"/>
            <w:hideMark/>
          </w:tcPr>
          <w:p w14:paraId="174EC02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29.8</w:t>
            </w:r>
          </w:p>
        </w:tc>
        <w:tc>
          <w:tcPr>
            <w:tcW w:w="648" w:type="dxa"/>
            <w:tcBorders>
              <w:top w:val="nil"/>
              <w:left w:val="nil"/>
              <w:bottom w:val="single" w:sz="8" w:space="0" w:color="auto"/>
              <w:right w:val="single" w:sz="4" w:space="0" w:color="auto"/>
            </w:tcBorders>
            <w:shd w:val="clear" w:color="auto" w:fill="auto"/>
            <w:noWrap/>
            <w:vAlign w:val="center"/>
            <w:hideMark/>
          </w:tcPr>
          <w:p w14:paraId="432F65D3"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54.7</w:t>
            </w:r>
          </w:p>
        </w:tc>
        <w:tc>
          <w:tcPr>
            <w:tcW w:w="638" w:type="dxa"/>
            <w:tcBorders>
              <w:top w:val="nil"/>
              <w:left w:val="nil"/>
              <w:bottom w:val="single" w:sz="8" w:space="0" w:color="auto"/>
              <w:right w:val="nil"/>
            </w:tcBorders>
            <w:shd w:val="clear" w:color="auto" w:fill="auto"/>
            <w:noWrap/>
            <w:vAlign w:val="center"/>
            <w:hideMark/>
          </w:tcPr>
          <w:p w14:paraId="0C622393"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w:t>
            </w:r>
          </w:p>
        </w:tc>
        <w:tc>
          <w:tcPr>
            <w:tcW w:w="638" w:type="dxa"/>
            <w:tcBorders>
              <w:top w:val="nil"/>
              <w:left w:val="nil"/>
              <w:bottom w:val="single" w:sz="8" w:space="0" w:color="auto"/>
              <w:right w:val="nil"/>
            </w:tcBorders>
            <w:shd w:val="clear" w:color="auto" w:fill="auto"/>
            <w:noWrap/>
            <w:vAlign w:val="center"/>
            <w:hideMark/>
          </w:tcPr>
          <w:p w14:paraId="2BFB82A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48</w:t>
            </w:r>
          </w:p>
        </w:tc>
        <w:tc>
          <w:tcPr>
            <w:tcW w:w="648" w:type="dxa"/>
            <w:tcBorders>
              <w:top w:val="nil"/>
              <w:left w:val="nil"/>
              <w:bottom w:val="single" w:sz="8" w:space="0" w:color="auto"/>
              <w:right w:val="single" w:sz="4" w:space="0" w:color="auto"/>
            </w:tcBorders>
            <w:shd w:val="clear" w:color="auto" w:fill="auto"/>
            <w:noWrap/>
            <w:vAlign w:val="center"/>
            <w:hideMark/>
          </w:tcPr>
          <w:p w14:paraId="6AD07970"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-56</w:t>
            </w:r>
          </w:p>
        </w:tc>
      </w:tr>
      <w:tr w:rsidR="00D2042A" w:rsidRPr="00D86592" w14:paraId="0A971875" w14:textId="77777777" w:rsidTr="002F71AF">
        <w:trPr>
          <w:trHeight w:val="300"/>
          <w:jc w:val="center"/>
        </w:trPr>
        <w:tc>
          <w:tcPr>
            <w:tcW w:w="1663" w:type="dxa"/>
            <w:tcBorders>
              <w:top w:val="single" w:sz="8" w:space="0" w:color="auto"/>
              <w:left w:val="single" w:sz="4" w:space="0" w:color="auto"/>
              <w:bottom w:val="single" w:sz="8" w:space="0" w:color="auto"/>
              <w:right w:val="nil"/>
            </w:tcBorders>
            <w:shd w:val="clear" w:color="auto" w:fill="auto"/>
            <w:noWrap/>
            <w:vAlign w:val="center"/>
            <w:hideMark/>
          </w:tcPr>
          <w:p w14:paraId="6E476A7D"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Hb disorders</w:t>
            </w:r>
          </w:p>
        </w:tc>
        <w:tc>
          <w:tcPr>
            <w:tcW w:w="7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4CD20E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0.21</w:t>
            </w:r>
          </w:p>
        </w:tc>
        <w:tc>
          <w:tcPr>
            <w:tcW w:w="639" w:type="dxa"/>
            <w:tcBorders>
              <w:top w:val="single" w:sz="8" w:space="0" w:color="auto"/>
              <w:left w:val="nil"/>
              <w:bottom w:val="single" w:sz="8" w:space="0" w:color="auto"/>
              <w:right w:val="nil"/>
            </w:tcBorders>
            <w:shd w:val="clear" w:color="auto" w:fill="auto"/>
            <w:noWrap/>
            <w:vAlign w:val="center"/>
            <w:hideMark/>
          </w:tcPr>
          <w:p w14:paraId="0C74933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w:t>
            </w:r>
          </w:p>
        </w:tc>
        <w:tc>
          <w:tcPr>
            <w:tcW w:w="639" w:type="dxa"/>
            <w:tcBorders>
              <w:top w:val="single" w:sz="8" w:space="0" w:color="auto"/>
              <w:left w:val="nil"/>
              <w:bottom w:val="single" w:sz="8" w:space="0" w:color="auto"/>
              <w:right w:val="nil"/>
            </w:tcBorders>
            <w:shd w:val="clear" w:color="auto" w:fill="auto"/>
            <w:noWrap/>
            <w:vAlign w:val="center"/>
            <w:hideMark/>
          </w:tcPr>
          <w:p w14:paraId="6F416A0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72.6</w:t>
            </w:r>
          </w:p>
        </w:tc>
        <w:tc>
          <w:tcPr>
            <w:tcW w:w="648" w:type="dxa"/>
            <w:tcBorders>
              <w:top w:val="single" w:sz="8" w:space="0" w:color="auto"/>
              <w:left w:val="nil"/>
              <w:bottom w:val="single" w:sz="8" w:space="0" w:color="auto"/>
              <w:right w:val="nil"/>
            </w:tcBorders>
            <w:shd w:val="clear" w:color="auto" w:fill="auto"/>
            <w:noWrap/>
            <w:vAlign w:val="center"/>
            <w:hideMark/>
          </w:tcPr>
          <w:p w14:paraId="3B8D1A02"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27.3</w:t>
            </w:r>
          </w:p>
        </w:tc>
        <w:tc>
          <w:tcPr>
            <w:tcW w:w="846" w:type="dxa"/>
            <w:tcBorders>
              <w:top w:val="single" w:sz="8" w:space="0" w:color="auto"/>
              <w:left w:val="single" w:sz="4" w:space="0" w:color="auto"/>
              <w:bottom w:val="single" w:sz="8" w:space="0" w:color="auto"/>
              <w:right w:val="nil"/>
            </w:tcBorders>
            <w:shd w:val="clear" w:color="auto" w:fill="auto"/>
            <w:noWrap/>
            <w:vAlign w:val="center"/>
            <w:hideMark/>
          </w:tcPr>
          <w:p w14:paraId="2F2B90A0"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7.7</w:t>
            </w:r>
          </w:p>
        </w:tc>
        <w:tc>
          <w:tcPr>
            <w:tcW w:w="637" w:type="dxa"/>
            <w:tcBorders>
              <w:top w:val="single" w:sz="8" w:space="0" w:color="auto"/>
              <w:left w:val="nil"/>
              <w:bottom w:val="single" w:sz="8" w:space="0" w:color="auto"/>
              <w:right w:val="nil"/>
            </w:tcBorders>
            <w:shd w:val="clear" w:color="auto" w:fill="auto"/>
            <w:noWrap/>
            <w:vAlign w:val="center"/>
            <w:hideMark/>
          </w:tcPr>
          <w:p w14:paraId="3558120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41.3</w:t>
            </w:r>
          </w:p>
        </w:tc>
        <w:tc>
          <w:tcPr>
            <w:tcW w:w="638" w:type="dxa"/>
            <w:tcBorders>
              <w:top w:val="single" w:sz="8" w:space="0" w:color="auto"/>
              <w:left w:val="nil"/>
              <w:bottom w:val="single" w:sz="8" w:space="0" w:color="auto"/>
              <w:right w:val="nil"/>
            </w:tcBorders>
            <w:shd w:val="clear" w:color="auto" w:fill="auto"/>
            <w:noWrap/>
            <w:vAlign w:val="center"/>
            <w:hideMark/>
          </w:tcPr>
          <w:p w14:paraId="0EB98B5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0.0</w:t>
            </w:r>
          </w:p>
        </w:tc>
        <w:tc>
          <w:tcPr>
            <w:tcW w:w="782" w:type="dxa"/>
            <w:tcBorders>
              <w:top w:val="single" w:sz="8" w:space="0" w:color="auto"/>
              <w:left w:val="nil"/>
              <w:bottom w:val="single" w:sz="8" w:space="0" w:color="auto"/>
              <w:right w:val="nil"/>
            </w:tcBorders>
            <w:shd w:val="clear" w:color="auto" w:fill="auto"/>
            <w:noWrap/>
            <w:vAlign w:val="center"/>
            <w:hideMark/>
          </w:tcPr>
          <w:p w14:paraId="7F2248E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72" w:type="dxa"/>
            <w:tcBorders>
              <w:top w:val="single" w:sz="8" w:space="0" w:color="auto"/>
              <w:left w:val="nil"/>
              <w:bottom w:val="single" w:sz="8" w:space="0" w:color="auto"/>
              <w:right w:val="nil"/>
            </w:tcBorders>
            <w:shd w:val="clear" w:color="auto" w:fill="auto"/>
            <w:noWrap/>
            <w:vAlign w:val="center"/>
            <w:hideMark/>
          </w:tcPr>
          <w:p w14:paraId="615506F6"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1.2</w:t>
            </w:r>
          </w:p>
        </w:tc>
        <w:tc>
          <w:tcPr>
            <w:tcW w:w="648" w:type="dxa"/>
            <w:tcBorders>
              <w:top w:val="single" w:sz="8" w:space="0" w:color="auto"/>
              <w:left w:val="nil"/>
              <w:bottom w:val="single" w:sz="8" w:space="0" w:color="auto"/>
              <w:right w:val="single" w:sz="4" w:space="0" w:color="auto"/>
            </w:tcBorders>
            <w:shd w:val="clear" w:color="auto" w:fill="auto"/>
            <w:noWrap/>
            <w:vAlign w:val="center"/>
            <w:hideMark/>
          </w:tcPr>
          <w:p w14:paraId="15F8FB3D"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49.6</w:t>
            </w:r>
          </w:p>
        </w:tc>
        <w:tc>
          <w:tcPr>
            <w:tcW w:w="638" w:type="dxa"/>
            <w:tcBorders>
              <w:top w:val="single" w:sz="8" w:space="0" w:color="auto"/>
              <w:left w:val="nil"/>
              <w:bottom w:val="single" w:sz="8" w:space="0" w:color="auto"/>
              <w:right w:val="nil"/>
            </w:tcBorders>
            <w:shd w:val="clear" w:color="auto" w:fill="auto"/>
            <w:noWrap/>
            <w:vAlign w:val="center"/>
            <w:hideMark/>
          </w:tcPr>
          <w:p w14:paraId="0BCB0DE8"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83</w:t>
            </w:r>
          </w:p>
        </w:tc>
        <w:tc>
          <w:tcPr>
            <w:tcW w:w="638" w:type="dxa"/>
            <w:tcBorders>
              <w:top w:val="single" w:sz="8" w:space="0" w:color="auto"/>
              <w:left w:val="nil"/>
              <w:bottom w:val="single" w:sz="8" w:space="0" w:color="auto"/>
              <w:right w:val="nil"/>
            </w:tcBorders>
            <w:shd w:val="clear" w:color="auto" w:fill="auto"/>
            <w:noWrap/>
            <w:vAlign w:val="center"/>
            <w:hideMark/>
          </w:tcPr>
          <w:p w14:paraId="07E1405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98</w:t>
            </w:r>
          </w:p>
        </w:tc>
        <w:tc>
          <w:tcPr>
            <w:tcW w:w="648" w:type="dxa"/>
            <w:tcBorders>
              <w:top w:val="single" w:sz="8" w:space="0" w:color="auto"/>
              <w:left w:val="nil"/>
              <w:bottom w:val="single" w:sz="8" w:space="0" w:color="auto"/>
              <w:right w:val="single" w:sz="4" w:space="0" w:color="auto"/>
            </w:tcBorders>
            <w:shd w:val="clear" w:color="auto" w:fill="auto"/>
            <w:noWrap/>
            <w:vAlign w:val="center"/>
            <w:hideMark/>
          </w:tcPr>
          <w:p w14:paraId="676E393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-82</w:t>
            </w:r>
          </w:p>
        </w:tc>
      </w:tr>
      <w:tr w:rsidR="00D2042A" w:rsidRPr="00D86592" w14:paraId="3F7E6A8B" w14:textId="77777777" w:rsidTr="002F71AF">
        <w:trPr>
          <w:trHeight w:val="300"/>
          <w:jc w:val="center"/>
        </w:trPr>
        <w:tc>
          <w:tcPr>
            <w:tcW w:w="1663" w:type="dxa"/>
            <w:tcBorders>
              <w:top w:val="single" w:sz="8" w:space="0" w:color="auto"/>
              <w:left w:val="single" w:sz="4" w:space="0" w:color="auto"/>
              <w:bottom w:val="nil"/>
              <w:right w:val="nil"/>
            </w:tcBorders>
            <w:shd w:val="clear" w:color="auto" w:fill="auto"/>
            <w:noWrap/>
            <w:vAlign w:val="center"/>
            <w:hideMark/>
          </w:tcPr>
          <w:p w14:paraId="6191E990"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Rhesus haem dis</w:t>
            </w:r>
          </w:p>
        </w:tc>
        <w:tc>
          <w:tcPr>
            <w:tcW w:w="760" w:type="dxa"/>
            <w:tcBorders>
              <w:top w:val="single" w:sz="8" w:space="0" w:color="auto"/>
              <w:left w:val="single" w:sz="4" w:space="0" w:color="auto"/>
              <w:bottom w:val="nil"/>
              <w:right w:val="single" w:sz="4" w:space="0" w:color="auto"/>
            </w:tcBorders>
            <w:shd w:val="clear" w:color="auto" w:fill="auto"/>
            <w:noWrap/>
            <w:vAlign w:val="center"/>
            <w:hideMark/>
          </w:tcPr>
          <w:p w14:paraId="35BA27D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2.88</w:t>
            </w:r>
          </w:p>
        </w:tc>
        <w:tc>
          <w:tcPr>
            <w:tcW w:w="639" w:type="dxa"/>
            <w:tcBorders>
              <w:top w:val="single" w:sz="8" w:space="0" w:color="auto"/>
              <w:left w:val="nil"/>
              <w:bottom w:val="nil"/>
              <w:right w:val="nil"/>
            </w:tcBorders>
            <w:shd w:val="clear" w:color="auto" w:fill="auto"/>
            <w:noWrap/>
            <w:vAlign w:val="center"/>
            <w:hideMark/>
          </w:tcPr>
          <w:p w14:paraId="4196ED2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25.0</w:t>
            </w:r>
          </w:p>
        </w:tc>
        <w:tc>
          <w:tcPr>
            <w:tcW w:w="639" w:type="dxa"/>
            <w:tcBorders>
              <w:top w:val="single" w:sz="8" w:space="0" w:color="auto"/>
              <w:left w:val="nil"/>
              <w:bottom w:val="nil"/>
              <w:right w:val="nil"/>
            </w:tcBorders>
            <w:shd w:val="clear" w:color="auto" w:fill="auto"/>
            <w:noWrap/>
            <w:vAlign w:val="center"/>
            <w:hideMark/>
          </w:tcPr>
          <w:p w14:paraId="56148B5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37.5</w:t>
            </w:r>
          </w:p>
        </w:tc>
        <w:tc>
          <w:tcPr>
            <w:tcW w:w="648" w:type="dxa"/>
            <w:tcBorders>
              <w:top w:val="single" w:sz="8" w:space="0" w:color="auto"/>
              <w:left w:val="nil"/>
              <w:bottom w:val="nil"/>
              <w:right w:val="nil"/>
            </w:tcBorders>
            <w:shd w:val="clear" w:color="auto" w:fill="auto"/>
            <w:noWrap/>
            <w:vAlign w:val="center"/>
            <w:hideMark/>
          </w:tcPr>
          <w:p w14:paraId="6D318B53"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37.4</w:t>
            </w:r>
          </w:p>
        </w:tc>
        <w:tc>
          <w:tcPr>
            <w:tcW w:w="846" w:type="dxa"/>
            <w:tcBorders>
              <w:top w:val="single" w:sz="8" w:space="0" w:color="auto"/>
              <w:left w:val="single" w:sz="4" w:space="0" w:color="auto"/>
              <w:bottom w:val="nil"/>
              <w:right w:val="nil"/>
            </w:tcBorders>
            <w:shd w:val="clear" w:color="auto" w:fill="auto"/>
            <w:noWrap/>
            <w:vAlign w:val="center"/>
            <w:hideMark/>
          </w:tcPr>
          <w:p w14:paraId="20BAD462"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99.0</w:t>
            </w:r>
          </w:p>
        </w:tc>
        <w:tc>
          <w:tcPr>
            <w:tcW w:w="637" w:type="dxa"/>
            <w:tcBorders>
              <w:top w:val="single" w:sz="8" w:space="0" w:color="auto"/>
              <w:left w:val="nil"/>
              <w:bottom w:val="nil"/>
              <w:right w:val="nil"/>
            </w:tcBorders>
            <w:shd w:val="clear" w:color="auto" w:fill="auto"/>
            <w:noWrap/>
            <w:vAlign w:val="center"/>
            <w:hideMark/>
          </w:tcPr>
          <w:p w14:paraId="3A72765D"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38" w:type="dxa"/>
            <w:tcBorders>
              <w:top w:val="single" w:sz="8" w:space="0" w:color="auto"/>
              <w:left w:val="nil"/>
              <w:bottom w:val="nil"/>
              <w:right w:val="nil"/>
            </w:tcBorders>
            <w:shd w:val="clear" w:color="auto" w:fill="auto"/>
            <w:noWrap/>
            <w:vAlign w:val="center"/>
            <w:hideMark/>
          </w:tcPr>
          <w:p w14:paraId="5433A18E"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0.3</w:t>
            </w:r>
          </w:p>
        </w:tc>
        <w:tc>
          <w:tcPr>
            <w:tcW w:w="782" w:type="dxa"/>
            <w:tcBorders>
              <w:top w:val="single" w:sz="8" w:space="0" w:color="auto"/>
              <w:left w:val="nil"/>
              <w:bottom w:val="nil"/>
              <w:right w:val="nil"/>
            </w:tcBorders>
            <w:shd w:val="clear" w:color="auto" w:fill="auto"/>
            <w:noWrap/>
            <w:vAlign w:val="center"/>
            <w:hideMark/>
          </w:tcPr>
          <w:p w14:paraId="5BC9A145"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72" w:type="dxa"/>
            <w:tcBorders>
              <w:top w:val="single" w:sz="8" w:space="0" w:color="auto"/>
              <w:left w:val="nil"/>
              <w:bottom w:val="nil"/>
              <w:right w:val="nil"/>
            </w:tcBorders>
            <w:shd w:val="clear" w:color="auto" w:fill="auto"/>
            <w:noWrap/>
            <w:vAlign w:val="center"/>
            <w:hideMark/>
          </w:tcPr>
          <w:p w14:paraId="613CC85A" w14:textId="77777777" w:rsidR="00D2042A" w:rsidRPr="002F71AF" w:rsidRDefault="00D2042A" w:rsidP="0015248D">
            <w:pPr>
              <w:keepNext/>
              <w:spacing w:after="0" w:line="240" w:lineRule="auto"/>
              <w:jc w:val="center"/>
              <w:rPr>
                <w:rFonts w:eastAsia="Times New Roman" w:cstheme="minorHAnsi"/>
                <w:sz w:val="16"/>
                <w:szCs w:val="16"/>
                <w:lang w:eastAsia="en-GB"/>
              </w:rPr>
            </w:pPr>
          </w:p>
        </w:tc>
        <w:tc>
          <w:tcPr>
            <w:tcW w:w="648" w:type="dxa"/>
            <w:tcBorders>
              <w:top w:val="single" w:sz="8" w:space="0" w:color="auto"/>
              <w:left w:val="nil"/>
              <w:bottom w:val="nil"/>
              <w:right w:val="single" w:sz="4" w:space="0" w:color="auto"/>
            </w:tcBorders>
            <w:shd w:val="clear" w:color="auto" w:fill="auto"/>
            <w:noWrap/>
            <w:vAlign w:val="center"/>
            <w:hideMark/>
          </w:tcPr>
          <w:p w14:paraId="73DF214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0.7</w:t>
            </w:r>
          </w:p>
        </w:tc>
        <w:tc>
          <w:tcPr>
            <w:tcW w:w="638" w:type="dxa"/>
            <w:tcBorders>
              <w:top w:val="single" w:sz="8" w:space="0" w:color="auto"/>
              <w:left w:val="nil"/>
              <w:bottom w:val="nil"/>
              <w:right w:val="nil"/>
            </w:tcBorders>
            <w:shd w:val="clear" w:color="auto" w:fill="auto"/>
            <w:noWrap/>
            <w:vAlign w:val="center"/>
            <w:hideMark/>
          </w:tcPr>
          <w:p w14:paraId="520D636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99</w:t>
            </w:r>
          </w:p>
        </w:tc>
        <w:tc>
          <w:tcPr>
            <w:tcW w:w="638" w:type="dxa"/>
            <w:tcBorders>
              <w:top w:val="single" w:sz="8" w:space="0" w:color="auto"/>
              <w:left w:val="nil"/>
              <w:bottom w:val="nil"/>
              <w:right w:val="nil"/>
            </w:tcBorders>
            <w:shd w:val="clear" w:color="auto" w:fill="auto"/>
            <w:noWrap/>
            <w:vAlign w:val="center"/>
            <w:hideMark/>
          </w:tcPr>
          <w:p w14:paraId="66AC78D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100</w:t>
            </w:r>
          </w:p>
        </w:tc>
        <w:tc>
          <w:tcPr>
            <w:tcW w:w="648" w:type="dxa"/>
            <w:tcBorders>
              <w:top w:val="single" w:sz="8" w:space="0" w:color="auto"/>
              <w:left w:val="nil"/>
              <w:bottom w:val="nil"/>
              <w:right w:val="single" w:sz="4" w:space="0" w:color="auto"/>
            </w:tcBorders>
            <w:shd w:val="clear" w:color="auto" w:fill="auto"/>
            <w:noWrap/>
            <w:vAlign w:val="center"/>
            <w:hideMark/>
          </w:tcPr>
          <w:p w14:paraId="01A55A1B"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98</w:t>
            </w:r>
          </w:p>
        </w:tc>
      </w:tr>
      <w:tr w:rsidR="00D2042A" w:rsidRPr="00D86592" w14:paraId="13A878FE" w14:textId="77777777" w:rsidTr="002F71AF">
        <w:trPr>
          <w:trHeight w:val="300"/>
          <w:jc w:val="center"/>
        </w:trPr>
        <w:tc>
          <w:tcPr>
            <w:tcW w:w="1663" w:type="dxa"/>
            <w:tcBorders>
              <w:top w:val="nil"/>
              <w:left w:val="single" w:sz="4" w:space="0" w:color="auto"/>
              <w:bottom w:val="single" w:sz="4" w:space="0" w:color="auto"/>
              <w:right w:val="nil"/>
            </w:tcBorders>
            <w:shd w:val="clear" w:color="auto" w:fill="auto"/>
            <w:noWrap/>
            <w:vAlign w:val="center"/>
            <w:hideMark/>
          </w:tcPr>
          <w:p w14:paraId="6FCA1AD4" w14:textId="77777777" w:rsidR="00D2042A" w:rsidRPr="002F71AF" w:rsidRDefault="00D2042A" w:rsidP="0015248D">
            <w:pPr>
              <w:keepNext/>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G6PDd NN jaundice</w:t>
            </w:r>
          </w:p>
        </w:tc>
        <w:tc>
          <w:tcPr>
            <w:tcW w:w="760" w:type="dxa"/>
            <w:tcBorders>
              <w:top w:val="nil"/>
              <w:left w:val="single" w:sz="4" w:space="0" w:color="auto"/>
              <w:bottom w:val="nil"/>
              <w:right w:val="single" w:sz="4" w:space="0" w:color="auto"/>
            </w:tcBorders>
            <w:shd w:val="clear" w:color="auto" w:fill="auto"/>
            <w:noWrap/>
            <w:vAlign w:val="center"/>
            <w:hideMark/>
          </w:tcPr>
          <w:p w14:paraId="3774357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0.10</w:t>
            </w:r>
          </w:p>
        </w:tc>
        <w:tc>
          <w:tcPr>
            <w:tcW w:w="639" w:type="dxa"/>
            <w:tcBorders>
              <w:top w:val="nil"/>
              <w:left w:val="nil"/>
              <w:bottom w:val="nil"/>
              <w:right w:val="nil"/>
            </w:tcBorders>
            <w:shd w:val="clear" w:color="auto" w:fill="auto"/>
            <w:noWrap/>
            <w:vAlign w:val="center"/>
            <w:hideMark/>
          </w:tcPr>
          <w:p w14:paraId="003513FF"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0</w:t>
            </w:r>
          </w:p>
        </w:tc>
        <w:tc>
          <w:tcPr>
            <w:tcW w:w="639" w:type="dxa"/>
            <w:tcBorders>
              <w:top w:val="nil"/>
              <w:left w:val="nil"/>
              <w:bottom w:val="nil"/>
              <w:right w:val="nil"/>
            </w:tcBorders>
            <w:shd w:val="clear" w:color="auto" w:fill="auto"/>
            <w:noWrap/>
            <w:vAlign w:val="center"/>
            <w:hideMark/>
          </w:tcPr>
          <w:p w14:paraId="0F4CBC5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50.0</w:t>
            </w:r>
          </w:p>
        </w:tc>
        <w:tc>
          <w:tcPr>
            <w:tcW w:w="648" w:type="dxa"/>
            <w:tcBorders>
              <w:top w:val="nil"/>
              <w:left w:val="nil"/>
              <w:bottom w:val="nil"/>
              <w:right w:val="nil"/>
            </w:tcBorders>
            <w:shd w:val="clear" w:color="auto" w:fill="auto"/>
            <w:noWrap/>
            <w:vAlign w:val="center"/>
            <w:hideMark/>
          </w:tcPr>
          <w:p w14:paraId="0DE2DB09"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49.8</w:t>
            </w:r>
          </w:p>
        </w:tc>
        <w:tc>
          <w:tcPr>
            <w:tcW w:w="846" w:type="dxa"/>
            <w:tcBorders>
              <w:top w:val="nil"/>
              <w:left w:val="single" w:sz="4" w:space="0" w:color="auto"/>
              <w:bottom w:val="nil"/>
              <w:right w:val="nil"/>
            </w:tcBorders>
            <w:shd w:val="clear" w:color="auto" w:fill="auto"/>
            <w:noWrap/>
            <w:vAlign w:val="center"/>
            <w:hideMark/>
          </w:tcPr>
          <w:p w14:paraId="52F9A04C"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7" w:type="dxa"/>
            <w:tcBorders>
              <w:top w:val="nil"/>
              <w:left w:val="nil"/>
              <w:bottom w:val="nil"/>
              <w:right w:val="nil"/>
            </w:tcBorders>
            <w:shd w:val="clear" w:color="auto" w:fill="auto"/>
            <w:noWrap/>
            <w:vAlign w:val="center"/>
            <w:hideMark/>
          </w:tcPr>
          <w:p w14:paraId="4D87603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38" w:type="dxa"/>
            <w:tcBorders>
              <w:top w:val="nil"/>
              <w:left w:val="nil"/>
              <w:bottom w:val="nil"/>
              <w:right w:val="nil"/>
            </w:tcBorders>
            <w:shd w:val="clear" w:color="auto" w:fill="auto"/>
            <w:noWrap/>
            <w:vAlign w:val="center"/>
            <w:hideMark/>
          </w:tcPr>
          <w:p w14:paraId="5D8279B7" w14:textId="77777777" w:rsidR="00D2042A" w:rsidRPr="002F71AF" w:rsidRDefault="00D2042A" w:rsidP="0015248D">
            <w:pPr>
              <w:keepNext/>
              <w:spacing w:after="0" w:line="240" w:lineRule="auto"/>
              <w:jc w:val="center"/>
              <w:rPr>
                <w:rFonts w:eastAsia="Times New Roman" w:cstheme="minorHAnsi"/>
                <w:sz w:val="16"/>
                <w:szCs w:val="16"/>
                <w:lang w:eastAsia="en-GB"/>
              </w:rPr>
            </w:pPr>
          </w:p>
        </w:tc>
        <w:tc>
          <w:tcPr>
            <w:tcW w:w="782" w:type="dxa"/>
            <w:tcBorders>
              <w:top w:val="nil"/>
              <w:left w:val="nil"/>
              <w:bottom w:val="nil"/>
              <w:right w:val="nil"/>
            </w:tcBorders>
            <w:shd w:val="clear" w:color="auto" w:fill="auto"/>
            <w:noWrap/>
            <w:vAlign w:val="center"/>
            <w:hideMark/>
          </w:tcPr>
          <w:p w14:paraId="71843E9D"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100</w:t>
            </w:r>
          </w:p>
        </w:tc>
        <w:tc>
          <w:tcPr>
            <w:tcW w:w="672" w:type="dxa"/>
            <w:tcBorders>
              <w:top w:val="nil"/>
              <w:left w:val="nil"/>
              <w:bottom w:val="nil"/>
              <w:right w:val="nil"/>
            </w:tcBorders>
            <w:shd w:val="clear" w:color="auto" w:fill="auto"/>
            <w:noWrap/>
            <w:vAlign w:val="center"/>
            <w:hideMark/>
          </w:tcPr>
          <w:p w14:paraId="796304C4"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p>
        </w:tc>
        <w:tc>
          <w:tcPr>
            <w:tcW w:w="648" w:type="dxa"/>
            <w:tcBorders>
              <w:top w:val="nil"/>
              <w:left w:val="nil"/>
              <w:bottom w:val="nil"/>
              <w:right w:val="single" w:sz="4" w:space="0" w:color="auto"/>
            </w:tcBorders>
            <w:shd w:val="clear" w:color="auto" w:fill="auto"/>
            <w:noWrap/>
            <w:vAlign w:val="center"/>
            <w:hideMark/>
          </w:tcPr>
          <w:p w14:paraId="66BADD98"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8" w:type="dxa"/>
            <w:tcBorders>
              <w:top w:val="nil"/>
              <w:left w:val="nil"/>
              <w:bottom w:val="nil"/>
              <w:right w:val="nil"/>
            </w:tcBorders>
            <w:shd w:val="clear" w:color="auto" w:fill="auto"/>
            <w:noWrap/>
            <w:vAlign w:val="center"/>
            <w:hideMark/>
          </w:tcPr>
          <w:p w14:paraId="29D3FCF1"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 </w:t>
            </w:r>
          </w:p>
        </w:tc>
        <w:tc>
          <w:tcPr>
            <w:tcW w:w="638" w:type="dxa"/>
            <w:tcBorders>
              <w:top w:val="nil"/>
              <w:left w:val="nil"/>
              <w:bottom w:val="nil"/>
              <w:right w:val="nil"/>
            </w:tcBorders>
            <w:shd w:val="clear" w:color="auto" w:fill="auto"/>
            <w:noWrap/>
            <w:vAlign w:val="center"/>
            <w:hideMark/>
          </w:tcPr>
          <w:p w14:paraId="449B7288"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100</w:t>
            </w:r>
          </w:p>
        </w:tc>
        <w:tc>
          <w:tcPr>
            <w:tcW w:w="648" w:type="dxa"/>
            <w:tcBorders>
              <w:top w:val="nil"/>
              <w:left w:val="nil"/>
              <w:bottom w:val="nil"/>
              <w:right w:val="single" w:sz="4" w:space="0" w:color="auto"/>
            </w:tcBorders>
            <w:shd w:val="clear" w:color="auto" w:fill="auto"/>
            <w:noWrap/>
            <w:vAlign w:val="center"/>
            <w:hideMark/>
          </w:tcPr>
          <w:p w14:paraId="1A85A21A" w14:textId="77777777" w:rsidR="00D2042A" w:rsidRPr="002F71AF" w:rsidRDefault="00D2042A" w:rsidP="0015248D">
            <w:pPr>
              <w:keepNext/>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100 </w:t>
            </w:r>
          </w:p>
        </w:tc>
      </w:tr>
      <w:tr w:rsidR="00D2042A" w:rsidRPr="00D86592" w14:paraId="654E1B9B" w14:textId="77777777" w:rsidTr="002F71AF">
        <w:trPr>
          <w:trHeight w:val="315"/>
          <w:jc w:val="center"/>
        </w:trPr>
        <w:tc>
          <w:tcPr>
            <w:tcW w:w="1663" w:type="dxa"/>
            <w:tcBorders>
              <w:top w:val="single" w:sz="4" w:space="0" w:color="auto"/>
              <w:left w:val="single" w:sz="4" w:space="0" w:color="auto"/>
              <w:bottom w:val="double" w:sz="6" w:space="0" w:color="auto"/>
              <w:right w:val="nil"/>
            </w:tcBorders>
            <w:shd w:val="clear" w:color="auto" w:fill="auto"/>
            <w:noWrap/>
            <w:vAlign w:val="center"/>
            <w:hideMark/>
          </w:tcPr>
          <w:p w14:paraId="41366EEE" w14:textId="77777777" w:rsidR="00D2042A" w:rsidRPr="002F71AF" w:rsidRDefault="00D2042A" w:rsidP="0015248D">
            <w:pPr>
              <w:spacing w:after="0" w:line="240" w:lineRule="auto"/>
              <w:rPr>
                <w:rFonts w:eastAsia="Times New Roman" w:cstheme="minorHAnsi"/>
                <w:color w:val="000000"/>
                <w:sz w:val="16"/>
                <w:szCs w:val="16"/>
                <w:lang w:eastAsia="en-GB"/>
              </w:rPr>
            </w:pPr>
            <w:r w:rsidRPr="002F71AF">
              <w:rPr>
                <w:rFonts w:eastAsia="Times New Roman" w:cstheme="minorHAnsi"/>
                <w:color w:val="000000"/>
                <w:sz w:val="16"/>
                <w:szCs w:val="16"/>
                <w:lang w:eastAsia="en-GB"/>
              </w:rPr>
              <w:t xml:space="preserve">Total </w:t>
            </w:r>
          </w:p>
        </w:tc>
        <w:tc>
          <w:tcPr>
            <w:tcW w:w="7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04A8550"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35.13</w:t>
            </w:r>
          </w:p>
        </w:tc>
        <w:tc>
          <w:tcPr>
            <w:tcW w:w="639" w:type="dxa"/>
            <w:tcBorders>
              <w:top w:val="single" w:sz="4" w:space="0" w:color="auto"/>
              <w:left w:val="nil"/>
              <w:bottom w:val="double" w:sz="6" w:space="0" w:color="auto"/>
              <w:right w:val="nil"/>
            </w:tcBorders>
            <w:shd w:val="clear" w:color="auto" w:fill="auto"/>
            <w:noWrap/>
            <w:vAlign w:val="center"/>
            <w:hideMark/>
          </w:tcPr>
          <w:p w14:paraId="25E93AA3"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7.0</w:t>
            </w:r>
          </w:p>
        </w:tc>
        <w:tc>
          <w:tcPr>
            <w:tcW w:w="639" w:type="dxa"/>
            <w:tcBorders>
              <w:top w:val="single" w:sz="4" w:space="0" w:color="auto"/>
              <w:left w:val="nil"/>
              <w:bottom w:val="double" w:sz="6" w:space="0" w:color="auto"/>
              <w:right w:val="nil"/>
            </w:tcBorders>
            <w:shd w:val="clear" w:color="auto" w:fill="auto"/>
            <w:noWrap/>
            <w:vAlign w:val="center"/>
            <w:hideMark/>
          </w:tcPr>
          <w:p w14:paraId="7F7B3A41"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56.8</w:t>
            </w:r>
          </w:p>
        </w:tc>
        <w:tc>
          <w:tcPr>
            <w:tcW w:w="648" w:type="dxa"/>
            <w:tcBorders>
              <w:top w:val="single" w:sz="4" w:space="0" w:color="auto"/>
              <w:left w:val="nil"/>
              <w:bottom w:val="double" w:sz="6" w:space="0" w:color="auto"/>
              <w:right w:val="nil"/>
            </w:tcBorders>
            <w:shd w:val="clear" w:color="auto" w:fill="auto"/>
            <w:noWrap/>
            <w:vAlign w:val="center"/>
            <w:hideMark/>
          </w:tcPr>
          <w:p w14:paraId="3576D4E9"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36.2</w:t>
            </w:r>
          </w:p>
        </w:tc>
        <w:tc>
          <w:tcPr>
            <w:tcW w:w="846" w:type="dxa"/>
            <w:tcBorders>
              <w:top w:val="single" w:sz="4" w:space="0" w:color="auto"/>
              <w:left w:val="single" w:sz="4" w:space="0" w:color="auto"/>
              <w:bottom w:val="double" w:sz="6" w:space="0" w:color="auto"/>
              <w:right w:val="nil"/>
            </w:tcBorders>
            <w:shd w:val="clear" w:color="auto" w:fill="auto"/>
            <w:noWrap/>
            <w:vAlign w:val="center"/>
            <w:hideMark/>
          </w:tcPr>
          <w:p w14:paraId="2AD2CDE1"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10.6</w:t>
            </w:r>
          </w:p>
        </w:tc>
        <w:tc>
          <w:tcPr>
            <w:tcW w:w="637" w:type="dxa"/>
            <w:tcBorders>
              <w:top w:val="single" w:sz="4" w:space="0" w:color="auto"/>
              <w:left w:val="nil"/>
              <w:bottom w:val="double" w:sz="6" w:space="0" w:color="auto"/>
              <w:right w:val="nil"/>
            </w:tcBorders>
            <w:shd w:val="clear" w:color="auto" w:fill="auto"/>
            <w:noWrap/>
            <w:vAlign w:val="center"/>
            <w:hideMark/>
          </w:tcPr>
          <w:p w14:paraId="74310568"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14.4</w:t>
            </w:r>
          </w:p>
        </w:tc>
        <w:tc>
          <w:tcPr>
            <w:tcW w:w="638" w:type="dxa"/>
            <w:tcBorders>
              <w:top w:val="single" w:sz="4" w:space="0" w:color="auto"/>
              <w:left w:val="nil"/>
              <w:bottom w:val="double" w:sz="6" w:space="0" w:color="auto"/>
              <w:right w:val="nil"/>
            </w:tcBorders>
            <w:shd w:val="clear" w:color="auto" w:fill="auto"/>
            <w:noWrap/>
            <w:vAlign w:val="center"/>
            <w:hideMark/>
          </w:tcPr>
          <w:p w14:paraId="17A94A5D"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2.8</w:t>
            </w:r>
          </w:p>
        </w:tc>
        <w:tc>
          <w:tcPr>
            <w:tcW w:w="782" w:type="dxa"/>
            <w:tcBorders>
              <w:top w:val="single" w:sz="4" w:space="0" w:color="auto"/>
              <w:left w:val="nil"/>
              <w:bottom w:val="double" w:sz="6" w:space="0" w:color="auto"/>
              <w:right w:val="nil"/>
            </w:tcBorders>
            <w:shd w:val="clear" w:color="auto" w:fill="auto"/>
            <w:noWrap/>
            <w:vAlign w:val="center"/>
            <w:hideMark/>
          </w:tcPr>
          <w:p w14:paraId="549694B2"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40.5</w:t>
            </w:r>
          </w:p>
        </w:tc>
        <w:tc>
          <w:tcPr>
            <w:tcW w:w="672" w:type="dxa"/>
            <w:tcBorders>
              <w:top w:val="single" w:sz="4" w:space="0" w:color="auto"/>
              <w:left w:val="nil"/>
              <w:bottom w:val="double" w:sz="6" w:space="0" w:color="auto"/>
              <w:right w:val="nil"/>
            </w:tcBorders>
            <w:shd w:val="clear" w:color="auto" w:fill="auto"/>
            <w:noWrap/>
            <w:vAlign w:val="center"/>
            <w:hideMark/>
          </w:tcPr>
          <w:p w14:paraId="2FD3525F"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6.5</w:t>
            </w:r>
          </w:p>
        </w:tc>
        <w:tc>
          <w:tcPr>
            <w:tcW w:w="648" w:type="dxa"/>
            <w:tcBorders>
              <w:top w:val="single" w:sz="4" w:space="0" w:color="auto"/>
              <w:left w:val="nil"/>
              <w:bottom w:val="double" w:sz="6" w:space="0" w:color="auto"/>
              <w:right w:val="single" w:sz="4" w:space="0" w:color="auto"/>
            </w:tcBorders>
            <w:shd w:val="clear" w:color="auto" w:fill="auto"/>
            <w:noWrap/>
            <w:vAlign w:val="center"/>
            <w:hideMark/>
          </w:tcPr>
          <w:p w14:paraId="590BDAF4"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25.1</w:t>
            </w:r>
          </w:p>
        </w:tc>
        <w:tc>
          <w:tcPr>
            <w:tcW w:w="638" w:type="dxa"/>
            <w:tcBorders>
              <w:top w:val="single" w:sz="4" w:space="0" w:color="auto"/>
              <w:left w:val="nil"/>
              <w:bottom w:val="double" w:sz="6" w:space="0" w:color="auto"/>
              <w:right w:val="nil"/>
            </w:tcBorders>
            <w:shd w:val="clear" w:color="auto" w:fill="auto"/>
            <w:noWrap/>
            <w:vAlign w:val="center"/>
            <w:hideMark/>
          </w:tcPr>
          <w:p w14:paraId="36DBB7AE"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60</w:t>
            </w:r>
          </w:p>
        </w:tc>
        <w:tc>
          <w:tcPr>
            <w:tcW w:w="638" w:type="dxa"/>
            <w:tcBorders>
              <w:top w:val="single" w:sz="4" w:space="0" w:color="auto"/>
              <w:left w:val="nil"/>
              <w:bottom w:val="double" w:sz="6" w:space="0" w:color="auto"/>
              <w:right w:val="nil"/>
            </w:tcBorders>
            <w:shd w:val="clear" w:color="auto" w:fill="auto"/>
            <w:noWrap/>
            <w:vAlign w:val="center"/>
            <w:hideMark/>
          </w:tcPr>
          <w:p w14:paraId="26225D69"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88</w:t>
            </w:r>
          </w:p>
        </w:tc>
        <w:tc>
          <w:tcPr>
            <w:tcW w:w="648" w:type="dxa"/>
            <w:tcBorders>
              <w:top w:val="single" w:sz="4" w:space="0" w:color="auto"/>
              <w:left w:val="nil"/>
              <w:bottom w:val="double" w:sz="6" w:space="0" w:color="auto"/>
              <w:right w:val="single" w:sz="4" w:space="0" w:color="auto"/>
            </w:tcBorders>
            <w:shd w:val="clear" w:color="auto" w:fill="auto"/>
            <w:noWrap/>
            <w:vAlign w:val="center"/>
            <w:hideMark/>
          </w:tcPr>
          <w:p w14:paraId="0F665EC3" w14:textId="77777777" w:rsidR="00D2042A" w:rsidRPr="002F71AF" w:rsidRDefault="00D2042A" w:rsidP="0015248D">
            <w:pPr>
              <w:spacing w:after="0" w:line="240" w:lineRule="auto"/>
              <w:jc w:val="center"/>
              <w:rPr>
                <w:rFonts w:eastAsia="Times New Roman" w:cstheme="minorHAnsi"/>
                <w:color w:val="000000"/>
                <w:sz w:val="16"/>
                <w:szCs w:val="16"/>
                <w:lang w:eastAsia="en-GB"/>
              </w:rPr>
            </w:pPr>
            <w:r w:rsidRPr="002F71AF">
              <w:rPr>
                <w:rFonts w:eastAsia="Times New Roman" w:cstheme="minorHAnsi"/>
                <w:color w:val="000000"/>
                <w:sz w:val="16"/>
                <w:szCs w:val="16"/>
                <w:lang w:eastAsia="en-GB"/>
              </w:rPr>
              <w:t>31</w:t>
            </w:r>
          </w:p>
        </w:tc>
      </w:tr>
    </w:tbl>
    <w:p w14:paraId="0085EF11" w14:textId="77777777" w:rsidR="00D2042A" w:rsidRDefault="00D2042A" w:rsidP="0054131A">
      <w:pPr>
        <w:pStyle w:val="Heading2"/>
      </w:pPr>
      <w:bookmarkStart w:id="4" w:name="_Toc167861876"/>
      <w:bookmarkStart w:id="5" w:name="_Toc192721159"/>
      <w:r>
        <w:t>Actual effects of interventions, 2020-24 estimates</w:t>
      </w:r>
      <w:bookmarkEnd w:id="4"/>
      <w:bookmarkEnd w:id="5"/>
    </w:p>
    <w:p w14:paraId="2D3105EA" w14:textId="77777777" w:rsidR="00D2042A" w:rsidRDefault="00D2042A" w:rsidP="0054131A">
      <w:pPr>
        <w:pStyle w:val="Heading3"/>
      </w:pPr>
      <w:bookmarkStart w:id="6" w:name="_Toc167861877"/>
      <w:bookmarkStart w:id="7" w:name="_Toc192721160"/>
      <w:r>
        <w:t xml:space="preserve">Folic </w:t>
      </w:r>
      <w:r w:rsidRPr="002B492B">
        <w:t>acid</w:t>
      </w:r>
      <w:r>
        <w:t xml:space="preserve"> food fortification</w:t>
      </w:r>
      <w:bookmarkEnd w:id="6"/>
      <w:bookmarkEnd w:id="7"/>
    </w:p>
    <w:p w14:paraId="4CBCB853" w14:textId="716AB3B2" w:rsidR="00D2042A" w:rsidRDefault="00D2042A" w:rsidP="00775123">
      <w:pPr>
        <w:pStyle w:val="BodyText1"/>
        <w:jc w:val="both"/>
      </w:pPr>
      <w:r>
        <w:t xml:space="preserve">Folic acid food fortification that delivers an average of at least 100 parts per </w:t>
      </w:r>
      <w:r w:rsidRPr="00570B06">
        <w:t xml:space="preserve">million </w:t>
      </w:r>
      <w:r>
        <w:t>(ppm) reduces neural tube defect birth prevalence to approximately 0.77/1,000, whatever the pre-fortification birth prevalence (Williams et al. 2015, Arth et al. 2016). The MGDb applies this general principle to</w:t>
      </w:r>
      <w:r w:rsidRPr="00AF587F">
        <w:t xml:space="preserve"> </w:t>
      </w:r>
      <w:r>
        <w:t xml:space="preserve">estimate (a) the potential effect of folic acid food fortification and (b) its actual impact using the reported actual reach of fortification in 2017 (Kancherla et al 2018) (Table </w:t>
      </w:r>
      <w:r w:rsidR="00137B1D">
        <w:t>3</w:t>
      </w:r>
      <w:r>
        <w:t>).</w:t>
      </w:r>
      <w:r>
        <w:rPr>
          <w:rStyle w:val="FootnoteReference"/>
        </w:rPr>
        <w:footnoteReference w:id="2"/>
      </w:r>
    </w:p>
    <w:p w14:paraId="7EF83715" w14:textId="6987CE0B" w:rsidR="00D2042A" w:rsidRPr="004669FA" w:rsidRDefault="00D2042A" w:rsidP="00775123">
      <w:pPr>
        <w:pStyle w:val="BodyText1"/>
        <w:spacing w:before="120"/>
        <w:jc w:val="both"/>
      </w:pPr>
      <w:r>
        <w:t>Folic acid food fortification can have an important effect even where access to health services is very limited</w:t>
      </w:r>
      <w:r w:rsidR="00FE2187">
        <w:t>,</w:t>
      </w:r>
      <w:r>
        <w:t xml:space="preserve"> as in AFR. The majority of preventable neural tube defects are actually prevented in AMR (where baseline birth prevalence is relatively low) but there may have been relatively little effect in SEAR where baseline birth prevalence is highest.</w:t>
      </w:r>
      <w:r>
        <w:rPr>
          <w:rStyle w:val="FootnoteReference"/>
        </w:rPr>
        <w:footnoteReference w:id="3"/>
      </w:r>
    </w:p>
    <w:p w14:paraId="13660A95" w14:textId="04BF05E5" w:rsidR="00D2042A" w:rsidRDefault="00D2042A" w:rsidP="00C063C0">
      <w:pPr>
        <w:pStyle w:val="Tableheading"/>
      </w:pPr>
      <w:r>
        <w:lastRenderedPageBreak/>
        <w:t xml:space="preserve">Table </w:t>
      </w:r>
      <w:r w:rsidR="00137B1D">
        <w:t>3</w:t>
      </w:r>
      <w:r>
        <w:t>. Estimated baseline birth prevalence of NTD, rate /1,000 births, proportions potentially preventable and actually prevented in 2019 by WHO region (based on Kancherla et al.2018)</w:t>
      </w:r>
    </w:p>
    <w:tbl>
      <w:tblPr>
        <w:tblW w:w="6400" w:type="dxa"/>
        <w:jc w:val="center"/>
        <w:tblLook w:val="04A0" w:firstRow="1" w:lastRow="0" w:firstColumn="1" w:lastColumn="0" w:noHBand="0" w:noVBand="1"/>
      </w:tblPr>
      <w:tblGrid>
        <w:gridCol w:w="960"/>
        <w:gridCol w:w="827"/>
        <w:gridCol w:w="844"/>
        <w:gridCol w:w="844"/>
        <w:gridCol w:w="973"/>
        <w:gridCol w:w="973"/>
        <w:gridCol w:w="1120"/>
      </w:tblGrid>
      <w:tr w:rsidR="00D2042A" w:rsidRPr="00751AC1" w14:paraId="545EE246" w14:textId="77777777" w:rsidTr="0015248D">
        <w:trPr>
          <w:trHeight w:val="960"/>
          <w:jc w:val="center"/>
        </w:trPr>
        <w:tc>
          <w:tcPr>
            <w:tcW w:w="960" w:type="dxa"/>
            <w:tcBorders>
              <w:top w:val="single" w:sz="4" w:space="0" w:color="auto"/>
              <w:left w:val="single" w:sz="4" w:space="0" w:color="auto"/>
              <w:bottom w:val="single" w:sz="4" w:space="0" w:color="auto"/>
              <w:right w:val="nil"/>
            </w:tcBorders>
            <w:shd w:val="clear" w:color="auto" w:fill="auto"/>
            <w:vAlign w:val="bottom"/>
            <w:hideMark/>
          </w:tcPr>
          <w:p w14:paraId="4CB0A39C" w14:textId="77777777" w:rsidR="00D2042A" w:rsidRPr="00751AC1" w:rsidRDefault="00D2042A" w:rsidP="0015248D">
            <w:pPr>
              <w:keepNext/>
              <w:spacing w:after="0" w:line="240" w:lineRule="auto"/>
              <w:rPr>
                <w:rFonts w:ascii="Calibri Light" w:eastAsia="Times New Roman" w:hAnsi="Calibri Light" w:cs="Times New Roman"/>
                <w:color w:val="000000"/>
                <w:sz w:val="18"/>
                <w:szCs w:val="18"/>
                <w:lang w:eastAsia="en-GB"/>
              </w:rPr>
            </w:pPr>
            <w:r w:rsidRPr="00751AC1">
              <w:rPr>
                <w:rFonts w:ascii="Calibri Light" w:eastAsia="Times New Roman" w:hAnsi="Calibri Light" w:cs="Times New Roman"/>
                <w:color w:val="000000"/>
                <w:sz w:val="18"/>
                <w:szCs w:val="18"/>
                <w:lang w:eastAsia="en-GB"/>
              </w:rPr>
              <w:t>WHO region</w:t>
            </w:r>
          </w:p>
        </w:tc>
        <w:tc>
          <w:tcPr>
            <w:tcW w:w="800" w:type="dxa"/>
            <w:tcBorders>
              <w:top w:val="single" w:sz="4" w:space="0" w:color="auto"/>
              <w:left w:val="single" w:sz="4" w:space="0" w:color="auto"/>
              <w:bottom w:val="single" w:sz="4" w:space="0" w:color="auto"/>
              <w:right w:val="nil"/>
            </w:tcBorders>
            <w:shd w:val="clear" w:color="auto" w:fill="auto"/>
            <w:vAlign w:val="bottom"/>
            <w:hideMark/>
          </w:tcPr>
          <w:p w14:paraId="2F817B54"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Baseline </w:t>
            </w:r>
            <w:r w:rsidRPr="00751AC1">
              <w:rPr>
                <w:rFonts w:ascii="Calibri" w:eastAsia="Times New Roman" w:hAnsi="Calibri" w:cs="Times New Roman"/>
                <w:color w:val="000000"/>
                <w:sz w:val="18"/>
                <w:szCs w:val="18"/>
                <w:lang w:eastAsia="en-GB"/>
              </w:rPr>
              <w:t>NTD /1,000</w:t>
            </w:r>
          </w:p>
        </w:tc>
        <w:tc>
          <w:tcPr>
            <w:tcW w:w="780" w:type="dxa"/>
            <w:tcBorders>
              <w:top w:val="single" w:sz="4" w:space="0" w:color="auto"/>
              <w:left w:val="nil"/>
              <w:bottom w:val="single" w:sz="4" w:space="0" w:color="auto"/>
              <w:right w:val="nil"/>
            </w:tcBorders>
            <w:shd w:val="clear" w:color="auto" w:fill="auto"/>
            <w:vAlign w:val="bottom"/>
            <w:hideMark/>
          </w:tcPr>
          <w:p w14:paraId="15650F53"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 xml:space="preserve">FA prevent-able </w:t>
            </w:r>
            <w:r>
              <w:rPr>
                <w:rFonts w:ascii="Calibri" w:eastAsia="Times New Roman" w:hAnsi="Calibri" w:cs="Times New Roman"/>
                <w:color w:val="000000"/>
                <w:sz w:val="18"/>
                <w:szCs w:val="18"/>
                <w:lang w:eastAsia="en-GB"/>
              </w:rPr>
              <w:t>/1,000</w:t>
            </w:r>
          </w:p>
        </w:tc>
        <w:tc>
          <w:tcPr>
            <w:tcW w:w="820" w:type="dxa"/>
            <w:tcBorders>
              <w:top w:val="single" w:sz="4" w:space="0" w:color="auto"/>
              <w:left w:val="nil"/>
              <w:bottom w:val="single" w:sz="4" w:space="0" w:color="auto"/>
              <w:right w:val="nil"/>
            </w:tcBorders>
            <w:shd w:val="clear" w:color="auto" w:fill="auto"/>
            <w:vAlign w:val="bottom"/>
            <w:hideMark/>
          </w:tcPr>
          <w:p w14:paraId="61099368"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 FA prevent-able</w:t>
            </w:r>
          </w:p>
        </w:tc>
        <w:tc>
          <w:tcPr>
            <w:tcW w:w="960" w:type="dxa"/>
            <w:tcBorders>
              <w:top w:val="single" w:sz="4" w:space="0" w:color="auto"/>
              <w:left w:val="single" w:sz="4" w:space="0" w:color="auto"/>
              <w:bottom w:val="single" w:sz="4" w:space="0" w:color="auto"/>
              <w:right w:val="nil"/>
            </w:tcBorders>
            <w:shd w:val="clear" w:color="auto" w:fill="auto"/>
            <w:vAlign w:val="bottom"/>
            <w:hideMark/>
          </w:tcPr>
          <w:p w14:paraId="4768D5B9"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NTD actually prevented /1,000</w:t>
            </w:r>
          </w:p>
        </w:tc>
        <w:tc>
          <w:tcPr>
            <w:tcW w:w="960" w:type="dxa"/>
            <w:tcBorders>
              <w:top w:val="single" w:sz="4" w:space="0" w:color="auto"/>
              <w:left w:val="nil"/>
              <w:bottom w:val="single" w:sz="4" w:space="0" w:color="auto"/>
              <w:right w:val="nil"/>
            </w:tcBorders>
            <w:shd w:val="clear" w:color="auto" w:fill="auto"/>
            <w:vAlign w:val="bottom"/>
            <w:hideMark/>
          </w:tcPr>
          <w:p w14:paraId="1BDBE4FD"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 of NTD actually prevented</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5DEC7C06"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 of prevent-able NTD prevented</w:t>
            </w:r>
          </w:p>
        </w:tc>
      </w:tr>
      <w:tr w:rsidR="00D2042A" w:rsidRPr="00751AC1" w14:paraId="4650E586" w14:textId="77777777" w:rsidTr="0015248D">
        <w:trPr>
          <w:trHeight w:val="240"/>
          <w:jc w:val="center"/>
        </w:trPr>
        <w:tc>
          <w:tcPr>
            <w:tcW w:w="960" w:type="dxa"/>
            <w:tcBorders>
              <w:top w:val="nil"/>
              <w:left w:val="single" w:sz="4" w:space="0" w:color="auto"/>
              <w:bottom w:val="nil"/>
              <w:right w:val="nil"/>
            </w:tcBorders>
            <w:shd w:val="clear" w:color="auto" w:fill="auto"/>
            <w:noWrap/>
            <w:vAlign w:val="bottom"/>
            <w:hideMark/>
          </w:tcPr>
          <w:p w14:paraId="571B6714"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AFR</w:t>
            </w:r>
          </w:p>
        </w:tc>
        <w:tc>
          <w:tcPr>
            <w:tcW w:w="800" w:type="dxa"/>
            <w:tcBorders>
              <w:top w:val="nil"/>
              <w:left w:val="single" w:sz="4" w:space="0" w:color="auto"/>
              <w:bottom w:val="nil"/>
              <w:right w:val="nil"/>
            </w:tcBorders>
            <w:shd w:val="clear" w:color="auto" w:fill="auto"/>
            <w:noWrap/>
            <w:vAlign w:val="bottom"/>
            <w:hideMark/>
          </w:tcPr>
          <w:p w14:paraId="514E4753"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1.42</w:t>
            </w:r>
          </w:p>
        </w:tc>
        <w:tc>
          <w:tcPr>
            <w:tcW w:w="780" w:type="dxa"/>
            <w:tcBorders>
              <w:top w:val="nil"/>
              <w:left w:val="nil"/>
              <w:bottom w:val="nil"/>
              <w:right w:val="nil"/>
            </w:tcBorders>
            <w:shd w:val="clear" w:color="auto" w:fill="auto"/>
            <w:noWrap/>
            <w:vAlign w:val="bottom"/>
            <w:hideMark/>
          </w:tcPr>
          <w:p w14:paraId="43132BEB"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0.65</w:t>
            </w:r>
          </w:p>
        </w:tc>
        <w:tc>
          <w:tcPr>
            <w:tcW w:w="820" w:type="dxa"/>
            <w:tcBorders>
              <w:top w:val="nil"/>
              <w:left w:val="nil"/>
              <w:bottom w:val="nil"/>
              <w:right w:val="nil"/>
            </w:tcBorders>
            <w:shd w:val="clear" w:color="auto" w:fill="auto"/>
            <w:noWrap/>
            <w:vAlign w:val="bottom"/>
            <w:hideMark/>
          </w:tcPr>
          <w:p w14:paraId="5188BE5F"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46</w:t>
            </w:r>
          </w:p>
        </w:tc>
        <w:tc>
          <w:tcPr>
            <w:tcW w:w="960" w:type="dxa"/>
            <w:tcBorders>
              <w:top w:val="nil"/>
              <w:left w:val="single" w:sz="4" w:space="0" w:color="auto"/>
              <w:bottom w:val="nil"/>
              <w:right w:val="nil"/>
            </w:tcBorders>
            <w:shd w:val="clear" w:color="auto" w:fill="auto"/>
            <w:noWrap/>
            <w:vAlign w:val="bottom"/>
            <w:hideMark/>
          </w:tcPr>
          <w:p w14:paraId="05FC20DA"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0.55</w:t>
            </w:r>
          </w:p>
        </w:tc>
        <w:tc>
          <w:tcPr>
            <w:tcW w:w="960" w:type="dxa"/>
            <w:tcBorders>
              <w:top w:val="nil"/>
              <w:left w:val="nil"/>
              <w:bottom w:val="nil"/>
              <w:right w:val="nil"/>
            </w:tcBorders>
            <w:shd w:val="clear" w:color="auto" w:fill="auto"/>
            <w:noWrap/>
            <w:vAlign w:val="bottom"/>
            <w:hideMark/>
          </w:tcPr>
          <w:p w14:paraId="3484F29C"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39</w:t>
            </w:r>
          </w:p>
        </w:tc>
        <w:tc>
          <w:tcPr>
            <w:tcW w:w="1120" w:type="dxa"/>
            <w:tcBorders>
              <w:top w:val="nil"/>
              <w:left w:val="nil"/>
              <w:bottom w:val="nil"/>
              <w:right w:val="single" w:sz="4" w:space="0" w:color="auto"/>
            </w:tcBorders>
            <w:shd w:val="clear" w:color="auto" w:fill="auto"/>
            <w:noWrap/>
            <w:vAlign w:val="bottom"/>
            <w:hideMark/>
          </w:tcPr>
          <w:p w14:paraId="6B5C12FA"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84</w:t>
            </w:r>
          </w:p>
        </w:tc>
      </w:tr>
      <w:tr w:rsidR="00D2042A" w:rsidRPr="00751AC1" w14:paraId="27C20965" w14:textId="77777777" w:rsidTr="0015248D">
        <w:trPr>
          <w:trHeight w:val="240"/>
          <w:jc w:val="center"/>
        </w:trPr>
        <w:tc>
          <w:tcPr>
            <w:tcW w:w="960" w:type="dxa"/>
            <w:tcBorders>
              <w:top w:val="nil"/>
              <w:left w:val="single" w:sz="4" w:space="0" w:color="auto"/>
              <w:bottom w:val="nil"/>
              <w:right w:val="nil"/>
            </w:tcBorders>
            <w:shd w:val="clear" w:color="auto" w:fill="auto"/>
            <w:noWrap/>
            <w:vAlign w:val="bottom"/>
            <w:hideMark/>
          </w:tcPr>
          <w:p w14:paraId="28822451"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AMR</w:t>
            </w:r>
          </w:p>
        </w:tc>
        <w:tc>
          <w:tcPr>
            <w:tcW w:w="800" w:type="dxa"/>
            <w:tcBorders>
              <w:top w:val="nil"/>
              <w:left w:val="single" w:sz="4" w:space="0" w:color="auto"/>
              <w:bottom w:val="nil"/>
              <w:right w:val="nil"/>
            </w:tcBorders>
            <w:shd w:val="clear" w:color="auto" w:fill="auto"/>
            <w:noWrap/>
            <w:vAlign w:val="bottom"/>
            <w:hideMark/>
          </w:tcPr>
          <w:p w14:paraId="23B7FAB7"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1.44</w:t>
            </w:r>
          </w:p>
        </w:tc>
        <w:tc>
          <w:tcPr>
            <w:tcW w:w="780" w:type="dxa"/>
            <w:tcBorders>
              <w:top w:val="nil"/>
              <w:left w:val="nil"/>
              <w:bottom w:val="nil"/>
              <w:right w:val="nil"/>
            </w:tcBorders>
            <w:shd w:val="clear" w:color="auto" w:fill="auto"/>
            <w:noWrap/>
            <w:vAlign w:val="bottom"/>
            <w:hideMark/>
          </w:tcPr>
          <w:p w14:paraId="6419F64D"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0.67</w:t>
            </w:r>
          </w:p>
        </w:tc>
        <w:tc>
          <w:tcPr>
            <w:tcW w:w="820" w:type="dxa"/>
            <w:tcBorders>
              <w:top w:val="nil"/>
              <w:left w:val="nil"/>
              <w:bottom w:val="nil"/>
              <w:right w:val="nil"/>
            </w:tcBorders>
            <w:shd w:val="clear" w:color="auto" w:fill="auto"/>
            <w:noWrap/>
            <w:vAlign w:val="bottom"/>
            <w:hideMark/>
          </w:tcPr>
          <w:p w14:paraId="530ACE2D"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47</w:t>
            </w:r>
          </w:p>
        </w:tc>
        <w:tc>
          <w:tcPr>
            <w:tcW w:w="960" w:type="dxa"/>
            <w:tcBorders>
              <w:top w:val="nil"/>
              <w:left w:val="single" w:sz="4" w:space="0" w:color="auto"/>
              <w:bottom w:val="nil"/>
              <w:right w:val="nil"/>
            </w:tcBorders>
            <w:shd w:val="clear" w:color="auto" w:fill="auto"/>
            <w:noWrap/>
            <w:vAlign w:val="bottom"/>
            <w:hideMark/>
          </w:tcPr>
          <w:p w14:paraId="609464E5"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0.74</w:t>
            </w:r>
          </w:p>
        </w:tc>
        <w:tc>
          <w:tcPr>
            <w:tcW w:w="960" w:type="dxa"/>
            <w:tcBorders>
              <w:top w:val="nil"/>
              <w:left w:val="nil"/>
              <w:bottom w:val="nil"/>
              <w:right w:val="nil"/>
            </w:tcBorders>
            <w:shd w:val="clear" w:color="auto" w:fill="auto"/>
            <w:noWrap/>
            <w:vAlign w:val="bottom"/>
            <w:hideMark/>
          </w:tcPr>
          <w:p w14:paraId="37EF8926"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52</w:t>
            </w:r>
          </w:p>
        </w:tc>
        <w:tc>
          <w:tcPr>
            <w:tcW w:w="1120" w:type="dxa"/>
            <w:tcBorders>
              <w:top w:val="nil"/>
              <w:left w:val="nil"/>
              <w:bottom w:val="nil"/>
              <w:right w:val="single" w:sz="4" w:space="0" w:color="auto"/>
            </w:tcBorders>
            <w:shd w:val="clear" w:color="auto" w:fill="auto"/>
            <w:noWrap/>
            <w:vAlign w:val="bottom"/>
            <w:hideMark/>
          </w:tcPr>
          <w:p w14:paraId="7B6D361E"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111</w:t>
            </w:r>
          </w:p>
        </w:tc>
      </w:tr>
      <w:tr w:rsidR="00D2042A" w:rsidRPr="00751AC1" w14:paraId="75FEB928" w14:textId="77777777" w:rsidTr="0015248D">
        <w:trPr>
          <w:trHeight w:val="240"/>
          <w:jc w:val="center"/>
        </w:trPr>
        <w:tc>
          <w:tcPr>
            <w:tcW w:w="960" w:type="dxa"/>
            <w:tcBorders>
              <w:top w:val="nil"/>
              <w:left w:val="single" w:sz="4" w:space="0" w:color="auto"/>
              <w:bottom w:val="nil"/>
              <w:right w:val="nil"/>
            </w:tcBorders>
            <w:shd w:val="clear" w:color="auto" w:fill="auto"/>
            <w:noWrap/>
            <w:vAlign w:val="bottom"/>
            <w:hideMark/>
          </w:tcPr>
          <w:p w14:paraId="59EF4221"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EMR</w:t>
            </w:r>
          </w:p>
        </w:tc>
        <w:tc>
          <w:tcPr>
            <w:tcW w:w="800" w:type="dxa"/>
            <w:tcBorders>
              <w:top w:val="nil"/>
              <w:left w:val="single" w:sz="4" w:space="0" w:color="auto"/>
              <w:bottom w:val="nil"/>
              <w:right w:val="nil"/>
            </w:tcBorders>
            <w:shd w:val="clear" w:color="auto" w:fill="auto"/>
            <w:noWrap/>
            <w:vAlign w:val="bottom"/>
            <w:hideMark/>
          </w:tcPr>
          <w:p w14:paraId="4AC8CF0B"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2.92</w:t>
            </w:r>
          </w:p>
        </w:tc>
        <w:tc>
          <w:tcPr>
            <w:tcW w:w="780" w:type="dxa"/>
            <w:tcBorders>
              <w:top w:val="nil"/>
              <w:left w:val="nil"/>
              <w:bottom w:val="nil"/>
              <w:right w:val="nil"/>
            </w:tcBorders>
            <w:shd w:val="clear" w:color="auto" w:fill="auto"/>
            <w:noWrap/>
            <w:vAlign w:val="bottom"/>
            <w:hideMark/>
          </w:tcPr>
          <w:p w14:paraId="14BBB7C9"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2.15</w:t>
            </w:r>
          </w:p>
        </w:tc>
        <w:tc>
          <w:tcPr>
            <w:tcW w:w="820" w:type="dxa"/>
            <w:tcBorders>
              <w:top w:val="nil"/>
              <w:left w:val="nil"/>
              <w:bottom w:val="nil"/>
              <w:right w:val="nil"/>
            </w:tcBorders>
            <w:shd w:val="clear" w:color="auto" w:fill="auto"/>
            <w:noWrap/>
            <w:vAlign w:val="bottom"/>
            <w:hideMark/>
          </w:tcPr>
          <w:p w14:paraId="008644E2"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74</w:t>
            </w:r>
          </w:p>
        </w:tc>
        <w:tc>
          <w:tcPr>
            <w:tcW w:w="960" w:type="dxa"/>
            <w:tcBorders>
              <w:top w:val="nil"/>
              <w:left w:val="single" w:sz="4" w:space="0" w:color="auto"/>
              <w:bottom w:val="nil"/>
              <w:right w:val="nil"/>
            </w:tcBorders>
            <w:shd w:val="clear" w:color="auto" w:fill="auto"/>
            <w:noWrap/>
            <w:vAlign w:val="bottom"/>
            <w:hideMark/>
          </w:tcPr>
          <w:p w14:paraId="3A0D41AF"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0.53</w:t>
            </w:r>
          </w:p>
        </w:tc>
        <w:tc>
          <w:tcPr>
            <w:tcW w:w="960" w:type="dxa"/>
            <w:tcBorders>
              <w:top w:val="nil"/>
              <w:left w:val="nil"/>
              <w:bottom w:val="nil"/>
              <w:right w:val="nil"/>
            </w:tcBorders>
            <w:shd w:val="clear" w:color="auto" w:fill="auto"/>
            <w:noWrap/>
            <w:vAlign w:val="bottom"/>
            <w:hideMark/>
          </w:tcPr>
          <w:p w14:paraId="299D972A"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18</w:t>
            </w:r>
          </w:p>
        </w:tc>
        <w:tc>
          <w:tcPr>
            <w:tcW w:w="1120" w:type="dxa"/>
            <w:tcBorders>
              <w:top w:val="nil"/>
              <w:left w:val="nil"/>
              <w:bottom w:val="nil"/>
              <w:right w:val="single" w:sz="4" w:space="0" w:color="auto"/>
            </w:tcBorders>
            <w:shd w:val="clear" w:color="auto" w:fill="auto"/>
            <w:noWrap/>
            <w:vAlign w:val="bottom"/>
            <w:hideMark/>
          </w:tcPr>
          <w:p w14:paraId="1DBCFB3B"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24</w:t>
            </w:r>
          </w:p>
        </w:tc>
      </w:tr>
      <w:tr w:rsidR="00D2042A" w:rsidRPr="00751AC1" w14:paraId="02BBFCB9" w14:textId="77777777" w:rsidTr="0015248D">
        <w:trPr>
          <w:trHeight w:val="240"/>
          <w:jc w:val="center"/>
        </w:trPr>
        <w:tc>
          <w:tcPr>
            <w:tcW w:w="960" w:type="dxa"/>
            <w:tcBorders>
              <w:top w:val="nil"/>
              <w:left w:val="single" w:sz="4" w:space="0" w:color="auto"/>
              <w:bottom w:val="nil"/>
              <w:right w:val="nil"/>
            </w:tcBorders>
            <w:shd w:val="clear" w:color="auto" w:fill="auto"/>
            <w:noWrap/>
            <w:vAlign w:val="bottom"/>
            <w:hideMark/>
          </w:tcPr>
          <w:p w14:paraId="4812329C"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EUR</w:t>
            </w:r>
          </w:p>
        </w:tc>
        <w:tc>
          <w:tcPr>
            <w:tcW w:w="800" w:type="dxa"/>
            <w:tcBorders>
              <w:top w:val="nil"/>
              <w:left w:val="single" w:sz="4" w:space="0" w:color="auto"/>
              <w:bottom w:val="nil"/>
              <w:right w:val="nil"/>
            </w:tcBorders>
            <w:shd w:val="clear" w:color="auto" w:fill="auto"/>
            <w:noWrap/>
            <w:vAlign w:val="bottom"/>
            <w:hideMark/>
          </w:tcPr>
          <w:p w14:paraId="7D2C66E8"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1.48</w:t>
            </w:r>
          </w:p>
        </w:tc>
        <w:tc>
          <w:tcPr>
            <w:tcW w:w="780" w:type="dxa"/>
            <w:tcBorders>
              <w:top w:val="nil"/>
              <w:left w:val="nil"/>
              <w:bottom w:val="nil"/>
              <w:right w:val="nil"/>
            </w:tcBorders>
            <w:shd w:val="clear" w:color="auto" w:fill="auto"/>
            <w:noWrap/>
            <w:vAlign w:val="bottom"/>
            <w:hideMark/>
          </w:tcPr>
          <w:p w14:paraId="2B74C320"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0.71</w:t>
            </w:r>
          </w:p>
        </w:tc>
        <w:tc>
          <w:tcPr>
            <w:tcW w:w="820" w:type="dxa"/>
            <w:tcBorders>
              <w:top w:val="nil"/>
              <w:left w:val="nil"/>
              <w:bottom w:val="nil"/>
              <w:right w:val="nil"/>
            </w:tcBorders>
            <w:shd w:val="clear" w:color="auto" w:fill="auto"/>
            <w:noWrap/>
            <w:vAlign w:val="bottom"/>
            <w:hideMark/>
          </w:tcPr>
          <w:p w14:paraId="396E6B62"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48</w:t>
            </w:r>
          </w:p>
        </w:tc>
        <w:tc>
          <w:tcPr>
            <w:tcW w:w="960" w:type="dxa"/>
            <w:tcBorders>
              <w:top w:val="nil"/>
              <w:left w:val="single" w:sz="4" w:space="0" w:color="auto"/>
              <w:bottom w:val="nil"/>
              <w:right w:val="nil"/>
            </w:tcBorders>
            <w:shd w:val="clear" w:color="auto" w:fill="auto"/>
            <w:noWrap/>
            <w:vAlign w:val="bottom"/>
            <w:hideMark/>
          </w:tcPr>
          <w:p w14:paraId="5C1A5063"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0.14</w:t>
            </w:r>
          </w:p>
        </w:tc>
        <w:tc>
          <w:tcPr>
            <w:tcW w:w="960" w:type="dxa"/>
            <w:tcBorders>
              <w:top w:val="nil"/>
              <w:left w:val="nil"/>
              <w:bottom w:val="nil"/>
              <w:right w:val="nil"/>
            </w:tcBorders>
            <w:shd w:val="clear" w:color="auto" w:fill="auto"/>
            <w:noWrap/>
            <w:vAlign w:val="bottom"/>
            <w:hideMark/>
          </w:tcPr>
          <w:p w14:paraId="788AD23C"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9</w:t>
            </w:r>
          </w:p>
        </w:tc>
        <w:tc>
          <w:tcPr>
            <w:tcW w:w="1120" w:type="dxa"/>
            <w:tcBorders>
              <w:top w:val="nil"/>
              <w:left w:val="nil"/>
              <w:bottom w:val="nil"/>
              <w:right w:val="single" w:sz="4" w:space="0" w:color="auto"/>
            </w:tcBorders>
            <w:shd w:val="clear" w:color="auto" w:fill="auto"/>
            <w:noWrap/>
            <w:vAlign w:val="bottom"/>
            <w:hideMark/>
          </w:tcPr>
          <w:p w14:paraId="00B033B3"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20</w:t>
            </w:r>
          </w:p>
        </w:tc>
      </w:tr>
      <w:tr w:rsidR="00D2042A" w:rsidRPr="00751AC1" w14:paraId="244BD0A1" w14:textId="77777777" w:rsidTr="0015248D">
        <w:trPr>
          <w:trHeight w:val="240"/>
          <w:jc w:val="center"/>
        </w:trPr>
        <w:tc>
          <w:tcPr>
            <w:tcW w:w="960" w:type="dxa"/>
            <w:tcBorders>
              <w:top w:val="nil"/>
              <w:left w:val="single" w:sz="4" w:space="0" w:color="auto"/>
              <w:bottom w:val="nil"/>
              <w:right w:val="nil"/>
            </w:tcBorders>
            <w:shd w:val="clear" w:color="auto" w:fill="auto"/>
            <w:noWrap/>
            <w:vAlign w:val="bottom"/>
            <w:hideMark/>
          </w:tcPr>
          <w:p w14:paraId="00DAFC82"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SEAR</w:t>
            </w:r>
          </w:p>
        </w:tc>
        <w:tc>
          <w:tcPr>
            <w:tcW w:w="800" w:type="dxa"/>
            <w:tcBorders>
              <w:top w:val="nil"/>
              <w:left w:val="single" w:sz="4" w:space="0" w:color="auto"/>
              <w:bottom w:val="nil"/>
              <w:right w:val="nil"/>
            </w:tcBorders>
            <w:shd w:val="clear" w:color="auto" w:fill="auto"/>
            <w:noWrap/>
            <w:vAlign w:val="bottom"/>
            <w:hideMark/>
          </w:tcPr>
          <w:p w14:paraId="6C15C826"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3.11</w:t>
            </w:r>
          </w:p>
        </w:tc>
        <w:tc>
          <w:tcPr>
            <w:tcW w:w="780" w:type="dxa"/>
            <w:tcBorders>
              <w:top w:val="nil"/>
              <w:left w:val="nil"/>
              <w:bottom w:val="nil"/>
              <w:right w:val="nil"/>
            </w:tcBorders>
            <w:shd w:val="clear" w:color="auto" w:fill="auto"/>
            <w:noWrap/>
            <w:vAlign w:val="bottom"/>
            <w:hideMark/>
          </w:tcPr>
          <w:p w14:paraId="1AAC3EDB"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2.34</w:t>
            </w:r>
          </w:p>
        </w:tc>
        <w:tc>
          <w:tcPr>
            <w:tcW w:w="820" w:type="dxa"/>
            <w:tcBorders>
              <w:top w:val="nil"/>
              <w:left w:val="nil"/>
              <w:bottom w:val="nil"/>
              <w:right w:val="nil"/>
            </w:tcBorders>
            <w:shd w:val="clear" w:color="auto" w:fill="auto"/>
            <w:noWrap/>
            <w:vAlign w:val="bottom"/>
            <w:hideMark/>
          </w:tcPr>
          <w:p w14:paraId="5CF41FDD"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75</w:t>
            </w:r>
          </w:p>
        </w:tc>
        <w:tc>
          <w:tcPr>
            <w:tcW w:w="960" w:type="dxa"/>
            <w:tcBorders>
              <w:top w:val="nil"/>
              <w:left w:val="single" w:sz="4" w:space="0" w:color="auto"/>
              <w:bottom w:val="nil"/>
              <w:right w:val="nil"/>
            </w:tcBorders>
            <w:shd w:val="clear" w:color="auto" w:fill="auto"/>
            <w:noWrap/>
            <w:vAlign w:val="bottom"/>
            <w:hideMark/>
          </w:tcPr>
          <w:p w14:paraId="1C7745FE"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0.00</w:t>
            </w:r>
          </w:p>
        </w:tc>
        <w:tc>
          <w:tcPr>
            <w:tcW w:w="960" w:type="dxa"/>
            <w:tcBorders>
              <w:top w:val="nil"/>
              <w:left w:val="nil"/>
              <w:bottom w:val="nil"/>
              <w:right w:val="nil"/>
            </w:tcBorders>
            <w:shd w:val="clear" w:color="auto" w:fill="auto"/>
            <w:noWrap/>
            <w:vAlign w:val="bottom"/>
            <w:hideMark/>
          </w:tcPr>
          <w:p w14:paraId="26C4D98C"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w:t>
            </w:r>
          </w:p>
        </w:tc>
        <w:tc>
          <w:tcPr>
            <w:tcW w:w="1120" w:type="dxa"/>
            <w:tcBorders>
              <w:top w:val="nil"/>
              <w:left w:val="nil"/>
              <w:bottom w:val="nil"/>
              <w:right w:val="single" w:sz="4" w:space="0" w:color="auto"/>
            </w:tcBorders>
            <w:shd w:val="clear" w:color="auto" w:fill="auto"/>
            <w:noWrap/>
            <w:vAlign w:val="bottom"/>
            <w:hideMark/>
          </w:tcPr>
          <w:p w14:paraId="68DA9325"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w:t>
            </w:r>
          </w:p>
        </w:tc>
      </w:tr>
      <w:tr w:rsidR="00D2042A" w:rsidRPr="00751AC1" w14:paraId="78270DFA" w14:textId="77777777" w:rsidTr="0015248D">
        <w:trPr>
          <w:trHeight w:val="240"/>
          <w:jc w:val="center"/>
        </w:trPr>
        <w:tc>
          <w:tcPr>
            <w:tcW w:w="960" w:type="dxa"/>
            <w:tcBorders>
              <w:top w:val="nil"/>
              <w:left w:val="single" w:sz="4" w:space="0" w:color="auto"/>
              <w:bottom w:val="nil"/>
              <w:right w:val="nil"/>
            </w:tcBorders>
            <w:shd w:val="clear" w:color="auto" w:fill="auto"/>
            <w:noWrap/>
            <w:vAlign w:val="bottom"/>
            <w:hideMark/>
          </w:tcPr>
          <w:p w14:paraId="0B8F7055"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WPR</w:t>
            </w:r>
          </w:p>
        </w:tc>
        <w:tc>
          <w:tcPr>
            <w:tcW w:w="800" w:type="dxa"/>
            <w:tcBorders>
              <w:top w:val="nil"/>
              <w:left w:val="single" w:sz="4" w:space="0" w:color="auto"/>
              <w:bottom w:val="nil"/>
              <w:right w:val="nil"/>
            </w:tcBorders>
            <w:shd w:val="clear" w:color="auto" w:fill="auto"/>
            <w:noWrap/>
            <w:vAlign w:val="bottom"/>
            <w:hideMark/>
          </w:tcPr>
          <w:p w14:paraId="18D51711"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2.00</w:t>
            </w:r>
          </w:p>
        </w:tc>
        <w:tc>
          <w:tcPr>
            <w:tcW w:w="780" w:type="dxa"/>
            <w:tcBorders>
              <w:top w:val="nil"/>
              <w:left w:val="nil"/>
              <w:bottom w:val="nil"/>
              <w:right w:val="nil"/>
            </w:tcBorders>
            <w:shd w:val="clear" w:color="auto" w:fill="auto"/>
            <w:noWrap/>
            <w:vAlign w:val="bottom"/>
            <w:hideMark/>
          </w:tcPr>
          <w:p w14:paraId="41E2A4C4"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1.23</w:t>
            </w:r>
          </w:p>
        </w:tc>
        <w:tc>
          <w:tcPr>
            <w:tcW w:w="820" w:type="dxa"/>
            <w:tcBorders>
              <w:top w:val="nil"/>
              <w:left w:val="nil"/>
              <w:bottom w:val="nil"/>
              <w:right w:val="nil"/>
            </w:tcBorders>
            <w:shd w:val="clear" w:color="auto" w:fill="auto"/>
            <w:noWrap/>
            <w:vAlign w:val="bottom"/>
            <w:hideMark/>
          </w:tcPr>
          <w:p w14:paraId="2ED7D8E2"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61</w:t>
            </w:r>
          </w:p>
        </w:tc>
        <w:tc>
          <w:tcPr>
            <w:tcW w:w="960" w:type="dxa"/>
            <w:tcBorders>
              <w:top w:val="nil"/>
              <w:left w:val="single" w:sz="4" w:space="0" w:color="auto"/>
              <w:bottom w:val="nil"/>
              <w:right w:val="nil"/>
            </w:tcBorders>
            <w:shd w:val="clear" w:color="auto" w:fill="auto"/>
            <w:noWrap/>
            <w:vAlign w:val="bottom"/>
            <w:hideMark/>
          </w:tcPr>
          <w:p w14:paraId="29A81C3C"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0.01</w:t>
            </w:r>
          </w:p>
        </w:tc>
        <w:tc>
          <w:tcPr>
            <w:tcW w:w="960" w:type="dxa"/>
            <w:tcBorders>
              <w:top w:val="nil"/>
              <w:left w:val="nil"/>
              <w:bottom w:val="nil"/>
              <w:right w:val="nil"/>
            </w:tcBorders>
            <w:shd w:val="clear" w:color="auto" w:fill="auto"/>
            <w:noWrap/>
            <w:vAlign w:val="bottom"/>
            <w:hideMark/>
          </w:tcPr>
          <w:p w14:paraId="3150043D"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w:t>
            </w:r>
          </w:p>
        </w:tc>
        <w:tc>
          <w:tcPr>
            <w:tcW w:w="1120" w:type="dxa"/>
            <w:tcBorders>
              <w:top w:val="nil"/>
              <w:left w:val="nil"/>
              <w:bottom w:val="nil"/>
              <w:right w:val="single" w:sz="4" w:space="0" w:color="auto"/>
            </w:tcBorders>
            <w:shd w:val="clear" w:color="auto" w:fill="auto"/>
            <w:noWrap/>
            <w:vAlign w:val="bottom"/>
            <w:hideMark/>
          </w:tcPr>
          <w:p w14:paraId="65BF54DA"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w:t>
            </w:r>
          </w:p>
        </w:tc>
      </w:tr>
      <w:tr w:rsidR="00D2042A" w:rsidRPr="00751AC1" w14:paraId="714B49BD" w14:textId="77777777" w:rsidTr="0015248D">
        <w:trPr>
          <w:trHeight w:val="255"/>
          <w:jc w:val="center"/>
        </w:trPr>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0D502769"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World</w:t>
            </w:r>
          </w:p>
        </w:tc>
        <w:tc>
          <w:tcPr>
            <w:tcW w:w="800" w:type="dxa"/>
            <w:tcBorders>
              <w:top w:val="single" w:sz="4" w:space="0" w:color="auto"/>
              <w:left w:val="single" w:sz="4" w:space="0" w:color="auto"/>
              <w:bottom w:val="double" w:sz="6" w:space="0" w:color="auto"/>
              <w:right w:val="nil"/>
            </w:tcBorders>
            <w:shd w:val="clear" w:color="auto" w:fill="auto"/>
            <w:noWrap/>
            <w:vAlign w:val="bottom"/>
            <w:hideMark/>
          </w:tcPr>
          <w:p w14:paraId="570496B9"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2.14</w:t>
            </w:r>
          </w:p>
        </w:tc>
        <w:tc>
          <w:tcPr>
            <w:tcW w:w="780" w:type="dxa"/>
            <w:tcBorders>
              <w:top w:val="single" w:sz="4" w:space="0" w:color="auto"/>
              <w:left w:val="nil"/>
              <w:bottom w:val="double" w:sz="6" w:space="0" w:color="auto"/>
              <w:right w:val="nil"/>
            </w:tcBorders>
            <w:shd w:val="clear" w:color="auto" w:fill="auto"/>
            <w:noWrap/>
            <w:vAlign w:val="bottom"/>
            <w:hideMark/>
          </w:tcPr>
          <w:p w14:paraId="66171E28"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1.37</w:t>
            </w:r>
          </w:p>
        </w:tc>
        <w:tc>
          <w:tcPr>
            <w:tcW w:w="820" w:type="dxa"/>
            <w:tcBorders>
              <w:top w:val="single" w:sz="4" w:space="0" w:color="auto"/>
              <w:left w:val="nil"/>
              <w:bottom w:val="double" w:sz="6" w:space="0" w:color="auto"/>
              <w:right w:val="nil"/>
            </w:tcBorders>
            <w:shd w:val="clear" w:color="auto" w:fill="auto"/>
            <w:noWrap/>
            <w:vAlign w:val="bottom"/>
            <w:hideMark/>
          </w:tcPr>
          <w:p w14:paraId="1FECD467"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64</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5B9D2E29"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0.31</w:t>
            </w:r>
          </w:p>
        </w:tc>
        <w:tc>
          <w:tcPr>
            <w:tcW w:w="960" w:type="dxa"/>
            <w:tcBorders>
              <w:top w:val="single" w:sz="4" w:space="0" w:color="auto"/>
              <w:left w:val="nil"/>
              <w:bottom w:val="double" w:sz="6" w:space="0" w:color="auto"/>
              <w:right w:val="nil"/>
            </w:tcBorders>
            <w:shd w:val="clear" w:color="auto" w:fill="auto"/>
            <w:noWrap/>
            <w:vAlign w:val="bottom"/>
            <w:hideMark/>
          </w:tcPr>
          <w:p w14:paraId="3800C452"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14</w:t>
            </w:r>
          </w:p>
        </w:tc>
        <w:tc>
          <w:tcPr>
            <w:tcW w:w="1120" w:type="dxa"/>
            <w:tcBorders>
              <w:top w:val="single" w:sz="4" w:space="0" w:color="auto"/>
              <w:left w:val="nil"/>
              <w:bottom w:val="double" w:sz="6" w:space="0" w:color="auto"/>
              <w:right w:val="single" w:sz="4" w:space="0" w:color="auto"/>
            </w:tcBorders>
            <w:shd w:val="clear" w:color="auto" w:fill="auto"/>
            <w:noWrap/>
            <w:vAlign w:val="bottom"/>
            <w:hideMark/>
          </w:tcPr>
          <w:p w14:paraId="10784712"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22</w:t>
            </w:r>
          </w:p>
        </w:tc>
      </w:tr>
      <w:tr w:rsidR="00D2042A" w:rsidRPr="00751AC1" w14:paraId="4480DE05" w14:textId="77777777" w:rsidTr="0015248D">
        <w:trPr>
          <w:trHeight w:val="255"/>
          <w:jc w:val="center"/>
        </w:trPr>
        <w:tc>
          <w:tcPr>
            <w:tcW w:w="960" w:type="dxa"/>
            <w:tcBorders>
              <w:top w:val="nil"/>
              <w:left w:val="single" w:sz="4" w:space="0" w:color="auto"/>
              <w:bottom w:val="single" w:sz="4" w:space="0" w:color="auto"/>
              <w:right w:val="nil"/>
            </w:tcBorders>
            <w:shd w:val="clear" w:color="auto" w:fill="auto"/>
            <w:noWrap/>
            <w:vAlign w:val="bottom"/>
            <w:hideMark/>
          </w:tcPr>
          <w:p w14:paraId="7058CD72" w14:textId="77777777" w:rsidR="00D2042A" w:rsidRPr="00751AC1" w:rsidRDefault="00D2042A" w:rsidP="0015248D">
            <w:pPr>
              <w:keepNext/>
              <w:spacing w:after="0" w:line="240" w:lineRule="auto"/>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W Europe</w:t>
            </w:r>
          </w:p>
        </w:tc>
        <w:tc>
          <w:tcPr>
            <w:tcW w:w="800" w:type="dxa"/>
            <w:tcBorders>
              <w:top w:val="nil"/>
              <w:left w:val="single" w:sz="4" w:space="0" w:color="auto"/>
              <w:bottom w:val="single" w:sz="4" w:space="0" w:color="auto"/>
              <w:right w:val="nil"/>
            </w:tcBorders>
            <w:shd w:val="clear" w:color="auto" w:fill="auto"/>
            <w:noWrap/>
            <w:vAlign w:val="bottom"/>
            <w:hideMark/>
          </w:tcPr>
          <w:p w14:paraId="19CE7CF0"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0.89</w:t>
            </w:r>
          </w:p>
        </w:tc>
        <w:tc>
          <w:tcPr>
            <w:tcW w:w="780" w:type="dxa"/>
            <w:tcBorders>
              <w:top w:val="nil"/>
              <w:left w:val="nil"/>
              <w:bottom w:val="single" w:sz="4" w:space="0" w:color="auto"/>
              <w:right w:val="nil"/>
            </w:tcBorders>
            <w:shd w:val="clear" w:color="auto" w:fill="auto"/>
            <w:noWrap/>
            <w:vAlign w:val="bottom"/>
            <w:hideMark/>
          </w:tcPr>
          <w:p w14:paraId="219BB3AB"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0.12</w:t>
            </w:r>
          </w:p>
        </w:tc>
        <w:tc>
          <w:tcPr>
            <w:tcW w:w="820" w:type="dxa"/>
            <w:tcBorders>
              <w:top w:val="nil"/>
              <w:left w:val="nil"/>
              <w:bottom w:val="single" w:sz="4" w:space="0" w:color="auto"/>
              <w:right w:val="nil"/>
            </w:tcBorders>
            <w:shd w:val="clear" w:color="auto" w:fill="auto"/>
            <w:noWrap/>
            <w:vAlign w:val="bottom"/>
            <w:hideMark/>
          </w:tcPr>
          <w:p w14:paraId="6D486E9A"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13</w:t>
            </w:r>
          </w:p>
        </w:tc>
        <w:tc>
          <w:tcPr>
            <w:tcW w:w="960" w:type="dxa"/>
            <w:tcBorders>
              <w:top w:val="nil"/>
              <w:left w:val="single" w:sz="4" w:space="0" w:color="auto"/>
              <w:bottom w:val="single" w:sz="4" w:space="0" w:color="auto"/>
              <w:right w:val="nil"/>
            </w:tcBorders>
            <w:shd w:val="clear" w:color="auto" w:fill="auto"/>
            <w:noWrap/>
            <w:vAlign w:val="bottom"/>
            <w:hideMark/>
          </w:tcPr>
          <w:p w14:paraId="0EC7EEBA"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0.000</w:t>
            </w:r>
          </w:p>
        </w:tc>
        <w:tc>
          <w:tcPr>
            <w:tcW w:w="960" w:type="dxa"/>
            <w:tcBorders>
              <w:top w:val="nil"/>
              <w:left w:val="nil"/>
              <w:bottom w:val="single" w:sz="4" w:space="0" w:color="auto"/>
              <w:right w:val="nil"/>
            </w:tcBorders>
            <w:shd w:val="clear" w:color="auto" w:fill="auto"/>
            <w:noWrap/>
            <w:vAlign w:val="bottom"/>
            <w:hideMark/>
          </w:tcPr>
          <w:p w14:paraId="271E14E3"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w:t>
            </w:r>
          </w:p>
        </w:tc>
        <w:tc>
          <w:tcPr>
            <w:tcW w:w="1120" w:type="dxa"/>
            <w:tcBorders>
              <w:top w:val="nil"/>
              <w:left w:val="nil"/>
              <w:bottom w:val="single" w:sz="4" w:space="0" w:color="auto"/>
              <w:right w:val="single" w:sz="4" w:space="0" w:color="auto"/>
            </w:tcBorders>
            <w:shd w:val="clear" w:color="auto" w:fill="auto"/>
            <w:noWrap/>
            <w:vAlign w:val="bottom"/>
            <w:hideMark/>
          </w:tcPr>
          <w:p w14:paraId="48140E99" w14:textId="77777777" w:rsidR="00D2042A" w:rsidRPr="00751AC1" w:rsidRDefault="00D2042A" w:rsidP="0015248D">
            <w:pPr>
              <w:keepNext/>
              <w:spacing w:after="0" w:line="240" w:lineRule="auto"/>
              <w:jc w:val="center"/>
              <w:rPr>
                <w:rFonts w:ascii="Calibri" w:eastAsia="Times New Roman" w:hAnsi="Calibri" w:cs="Times New Roman"/>
                <w:color w:val="000000"/>
                <w:sz w:val="18"/>
                <w:szCs w:val="18"/>
                <w:lang w:eastAsia="en-GB"/>
              </w:rPr>
            </w:pPr>
            <w:r w:rsidRPr="00751AC1">
              <w:rPr>
                <w:rFonts w:ascii="Calibri" w:eastAsia="Times New Roman" w:hAnsi="Calibri" w:cs="Times New Roman"/>
                <w:color w:val="000000"/>
                <w:sz w:val="18"/>
                <w:szCs w:val="18"/>
                <w:lang w:eastAsia="en-GB"/>
              </w:rPr>
              <w:t>0</w:t>
            </w:r>
          </w:p>
        </w:tc>
      </w:tr>
    </w:tbl>
    <w:p w14:paraId="1ED248E0" w14:textId="77777777" w:rsidR="00D2042A" w:rsidRPr="00CA77CD" w:rsidRDefault="00D2042A" w:rsidP="00D2042A">
      <w:pPr>
        <w:pStyle w:val="BodyText1"/>
        <w:keepNext/>
        <w:spacing w:after="0"/>
        <w:ind w:left="357"/>
        <w:rPr>
          <w:sz w:val="20"/>
          <w:szCs w:val="20"/>
        </w:rPr>
      </w:pPr>
      <w:r w:rsidRPr="007E6E04">
        <w:rPr>
          <w:i/>
          <w:sz w:val="20"/>
          <w:szCs w:val="20"/>
        </w:rPr>
        <w:t>Notes</w:t>
      </w:r>
      <w:r>
        <w:rPr>
          <w:sz w:val="20"/>
          <w:szCs w:val="20"/>
        </w:rPr>
        <w:t xml:space="preserve">. </w:t>
      </w:r>
      <w:r w:rsidRPr="00CA77CD">
        <w:rPr>
          <w:sz w:val="20"/>
          <w:szCs w:val="20"/>
        </w:rPr>
        <w:t xml:space="preserve">Folic acid food fortification </w:t>
      </w:r>
      <w:r>
        <w:rPr>
          <w:sz w:val="20"/>
          <w:szCs w:val="20"/>
        </w:rPr>
        <w:t>was/</w:t>
      </w:r>
      <w:r w:rsidRPr="00CA77CD">
        <w:rPr>
          <w:sz w:val="20"/>
          <w:szCs w:val="20"/>
        </w:rPr>
        <w:t>is not implemented in most of Western Europe.</w:t>
      </w:r>
      <w:r>
        <w:rPr>
          <w:sz w:val="20"/>
          <w:szCs w:val="20"/>
        </w:rPr>
        <w:br/>
      </w:r>
      <w:r w:rsidRPr="007E6E04">
        <w:rPr>
          <w:sz w:val="20"/>
          <w:szCs w:val="20"/>
        </w:rPr>
        <w:t>The more than 100% estimate for prevention in AMR demonstrates the approximate nature of the calculation</w:t>
      </w:r>
      <w:r>
        <w:t xml:space="preserve"> </w:t>
      </w:r>
    </w:p>
    <w:p w14:paraId="044271CD" w14:textId="77777777" w:rsidR="00D2042A" w:rsidRDefault="00D2042A" w:rsidP="0054131A">
      <w:pPr>
        <w:pStyle w:val="Heading3"/>
      </w:pPr>
      <w:bookmarkStart w:id="8" w:name="_Toc167861878"/>
      <w:bookmarkStart w:id="9" w:name="_Toc192721161"/>
      <w:r>
        <w:t>Anti-D for rhesus negative mothers</w:t>
      </w:r>
      <w:bookmarkEnd w:id="8"/>
      <w:bookmarkEnd w:id="9"/>
    </w:p>
    <w:p w14:paraId="04147056" w14:textId="3A8ECEAC" w:rsidR="00D2042A" w:rsidRDefault="00D2042A" w:rsidP="00D2042A">
      <w:pPr>
        <w:pStyle w:val="BodyText1"/>
        <w:spacing w:before="240"/>
      </w:pPr>
      <w:r>
        <w:t xml:space="preserve">Table </w:t>
      </w:r>
      <w:r w:rsidR="00137B1D">
        <w:t>4</w:t>
      </w:r>
      <w:r>
        <w:t xml:space="preserve"> shows the distribution of rhesus genotypes and estimated baseline birth prevalence of rhesus haemolytic disease by WHO region. Though rhesus negativity is common</w:t>
      </w:r>
      <w:r w:rsidR="00FE2187">
        <w:t>est</w:t>
      </w:r>
      <w:r>
        <w:t xml:space="preserve"> in EUR and AMR, the baseline birth prevalence of rhesus haemolytic disease may now be higher in EMR and AFR where fertility is relatively high</w:t>
      </w:r>
      <w:r w:rsidR="00FE2187">
        <w:t>,</w:t>
      </w:r>
      <w:r>
        <w:t xml:space="preserve"> because risk of rhesus haemolytic disease increases with pregnancy number (Mourant et al 1976, Bhutani et al. 2013). </w:t>
      </w:r>
    </w:p>
    <w:p w14:paraId="1F2642D3" w14:textId="4C0357C0" w:rsidR="00D2042A" w:rsidRPr="004836E3" w:rsidRDefault="00D2042A" w:rsidP="00137B1D">
      <w:pPr>
        <w:pStyle w:val="Tableheading"/>
      </w:pPr>
      <w:r>
        <w:t xml:space="preserve">Table </w:t>
      </w:r>
      <w:r w:rsidR="00137B1D">
        <w:t>4</w:t>
      </w:r>
      <w:r>
        <w:t xml:space="preserve">. Proportion of the population with the three rhesus genotypes, and estimated baseline birth prevalence of rhesus haemolytic disease. </w:t>
      </w:r>
    </w:p>
    <w:tbl>
      <w:tblPr>
        <w:tblW w:w="7797" w:type="dxa"/>
        <w:jc w:val="center"/>
        <w:tblLook w:val="04A0" w:firstRow="1" w:lastRow="0" w:firstColumn="1" w:lastColumn="0" w:noHBand="0" w:noVBand="1"/>
      </w:tblPr>
      <w:tblGrid>
        <w:gridCol w:w="993"/>
        <w:gridCol w:w="992"/>
        <w:gridCol w:w="1134"/>
        <w:gridCol w:w="1129"/>
        <w:gridCol w:w="997"/>
        <w:gridCol w:w="1276"/>
        <w:gridCol w:w="1276"/>
      </w:tblGrid>
      <w:tr w:rsidR="00D2042A" w:rsidRPr="001D38FE" w14:paraId="64050D37" w14:textId="77777777" w:rsidTr="0015248D">
        <w:trPr>
          <w:trHeight w:val="255"/>
          <w:jc w:val="center"/>
        </w:trPr>
        <w:tc>
          <w:tcPr>
            <w:tcW w:w="993" w:type="dxa"/>
            <w:tcBorders>
              <w:top w:val="single" w:sz="4" w:space="0" w:color="auto"/>
              <w:left w:val="single" w:sz="4" w:space="0" w:color="auto"/>
              <w:right w:val="single" w:sz="4" w:space="0" w:color="auto"/>
            </w:tcBorders>
            <w:shd w:val="clear" w:color="auto" w:fill="auto"/>
            <w:vAlign w:val="center"/>
          </w:tcPr>
          <w:p w14:paraId="19DE593E" w14:textId="77777777" w:rsidR="00D2042A" w:rsidRPr="001D38FE" w:rsidRDefault="00D2042A" w:rsidP="0015248D">
            <w:pPr>
              <w:keepNext/>
              <w:spacing w:after="0" w:line="240" w:lineRule="auto"/>
              <w:jc w:val="center"/>
              <w:rPr>
                <w:rFonts w:eastAsia="Times New Roman" w:cs="Arial"/>
                <w:sz w:val="16"/>
                <w:szCs w:val="16"/>
                <w:lang w:eastAsia="en-GB"/>
              </w:rPr>
            </w:pPr>
          </w:p>
        </w:tc>
        <w:tc>
          <w:tcPr>
            <w:tcW w:w="32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126908" w14:textId="77777777" w:rsidR="00D2042A" w:rsidRPr="001D38FE" w:rsidRDefault="00D2042A" w:rsidP="0015248D">
            <w:pPr>
              <w:keepNext/>
              <w:spacing w:after="0" w:line="240" w:lineRule="auto"/>
              <w:jc w:val="center"/>
              <w:rPr>
                <w:rFonts w:eastAsia="Times New Roman" w:cs="Arial"/>
                <w:sz w:val="16"/>
                <w:szCs w:val="16"/>
                <w:lang w:eastAsia="en-GB"/>
              </w:rPr>
            </w:pPr>
            <w:r w:rsidRPr="001D38FE">
              <w:rPr>
                <w:rFonts w:eastAsia="Times New Roman" w:cs="Arial"/>
                <w:sz w:val="16"/>
                <w:szCs w:val="16"/>
                <w:lang w:eastAsia="en-GB"/>
              </w:rPr>
              <w:t>% of the population</w:t>
            </w:r>
          </w:p>
        </w:tc>
        <w:tc>
          <w:tcPr>
            <w:tcW w:w="997" w:type="dxa"/>
            <w:vMerge w:val="restart"/>
            <w:tcBorders>
              <w:top w:val="single" w:sz="4" w:space="0" w:color="auto"/>
              <w:left w:val="single" w:sz="4" w:space="0" w:color="auto"/>
              <w:right w:val="single" w:sz="4" w:space="0" w:color="auto"/>
            </w:tcBorders>
            <w:vAlign w:val="center"/>
          </w:tcPr>
          <w:p w14:paraId="175412A7" w14:textId="77777777" w:rsidR="00D2042A" w:rsidRPr="001D38FE" w:rsidRDefault="00D2042A" w:rsidP="0015248D">
            <w:pPr>
              <w:keepNext/>
              <w:spacing w:after="0"/>
              <w:jc w:val="center"/>
              <w:rPr>
                <w:rFonts w:eastAsia="Times New Roman" w:cs="Arial"/>
                <w:sz w:val="16"/>
                <w:szCs w:val="16"/>
                <w:lang w:eastAsia="en-GB"/>
              </w:rPr>
            </w:pPr>
            <w:r w:rsidRPr="001D38FE">
              <w:rPr>
                <w:rFonts w:cs="Arial"/>
                <w:sz w:val="16"/>
                <w:szCs w:val="16"/>
              </w:rPr>
              <w:t>Total fertility rate, 201</w:t>
            </w:r>
            <w:r>
              <w:rPr>
                <w:rFonts w:cs="Arial"/>
                <w:sz w:val="16"/>
                <w:szCs w:val="16"/>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C53BC" w14:textId="77777777" w:rsidR="00D2042A" w:rsidRPr="001D38FE" w:rsidRDefault="00D2042A" w:rsidP="0015248D">
            <w:pPr>
              <w:keepNext/>
              <w:spacing w:after="0" w:line="240" w:lineRule="auto"/>
              <w:jc w:val="center"/>
              <w:rPr>
                <w:rFonts w:eastAsia="Times New Roman" w:cs="Arial"/>
                <w:sz w:val="16"/>
                <w:szCs w:val="16"/>
                <w:lang w:eastAsia="en-GB"/>
              </w:rPr>
            </w:pPr>
            <w:r w:rsidRPr="001D38FE">
              <w:rPr>
                <w:rFonts w:eastAsia="Times New Roman" w:cs="Arial"/>
                <w:sz w:val="16"/>
                <w:szCs w:val="16"/>
                <w:lang w:eastAsia="en-GB"/>
              </w:rPr>
              <w:t>Rh haemolytic disease If no intervention</w:t>
            </w:r>
            <w:r>
              <w:rPr>
                <w:rFonts w:eastAsia="Times New Roman" w:cs="Arial"/>
                <w:sz w:val="16"/>
                <w:szCs w:val="16"/>
                <w:lang w:eastAsia="en-GB"/>
              </w:rPr>
              <w:t xml:space="preserve"> (2013)</w:t>
            </w:r>
          </w:p>
        </w:tc>
      </w:tr>
      <w:tr w:rsidR="00D2042A" w:rsidRPr="001D38FE" w14:paraId="16F64990" w14:textId="77777777" w:rsidTr="0015248D">
        <w:trPr>
          <w:trHeight w:val="255"/>
          <w:jc w:val="center"/>
        </w:trPr>
        <w:tc>
          <w:tcPr>
            <w:tcW w:w="993" w:type="dxa"/>
            <w:tcBorders>
              <w:left w:val="single" w:sz="4" w:space="0" w:color="auto"/>
              <w:bottom w:val="single" w:sz="4" w:space="0" w:color="auto"/>
              <w:right w:val="single" w:sz="4" w:space="0" w:color="auto"/>
            </w:tcBorders>
            <w:shd w:val="clear" w:color="auto" w:fill="auto"/>
            <w:vAlign w:val="center"/>
            <w:hideMark/>
          </w:tcPr>
          <w:p w14:paraId="30D8E07B"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WHO  region</w:t>
            </w:r>
          </w:p>
        </w:tc>
        <w:tc>
          <w:tcPr>
            <w:tcW w:w="992" w:type="dxa"/>
            <w:tcBorders>
              <w:top w:val="nil"/>
              <w:left w:val="single" w:sz="4" w:space="0" w:color="auto"/>
              <w:bottom w:val="single" w:sz="4" w:space="0" w:color="auto"/>
              <w:right w:val="nil"/>
            </w:tcBorders>
            <w:shd w:val="clear" w:color="auto" w:fill="auto"/>
            <w:vAlign w:val="center"/>
            <w:hideMark/>
          </w:tcPr>
          <w:p w14:paraId="0B289EEF" w14:textId="77777777" w:rsidR="00D2042A" w:rsidRPr="008E31D1" w:rsidRDefault="00D2042A" w:rsidP="0015248D">
            <w:pPr>
              <w:keepNext/>
              <w:spacing w:after="0" w:line="240" w:lineRule="auto"/>
              <w:jc w:val="center"/>
              <w:rPr>
                <w:rFonts w:eastAsia="Times New Roman" w:cs="Arial"/>
                <w:sz w:val="16"/>
                <w:szCs w:val="16"/>
                <w:lang w:eastAsia="en-GB"/>
              </w:rPr>
            </w:pPr>
            <w:r w:rsidRPr="001D38FE">
              <w:rPr>
                <w:rFonts w:eastAsia="Times New Roman" w:cs="Arial"/>
                <w:sz w:val="16"/>
                <w:szCs w:val="16"/>
                <w:lang w:eastAsia="en-GB"/>
              </w:rPr>
              <w:t xml:space="preserve">Rhesus negative </w:t>
            </w:r>
            <w:r w:rsidRPr="008E31D1">
              <w:rPr>
                <w:rFonts w:eastAsia="Times New Roman" w:cs="Arial"/>
                <w:sz w:val="16"/>
                <w:szCs w:val="16"/>
                <w:lang w:eastAsia="en-GB"/>
              </w:rPr>
              <w:t xml:space="preserve"> </w:t>
            </w:r>
            <w:r w:rsidRPr="001D38FE">
              <w:rPr>
                <w:rFonts w:eastAsia="Times New Roman" w:cs="Arial"/>
                <w:sz w:val="16"/>
                <w:szCs w:val="16"/>
                <w:lang w:eastAsia="en-GB"/>
              </w:rPr>
              <w:t>(</w:t>
            </w:r>
            <w:r w:rsidRPr="008E31D1">
              <w:rPr>
                <w:rFonts w:eastAsia="Times New Roman" w:cs="Arial"/>
                <w:sz w:val="16"/>
                <w:szCs w:val="16"/>
                <w:lang w:eastAsia="en-GB"/>
              </w:rPr>
              <w:t>dd</w:t>
            </w:r>
            <w:r w:rsidRPr="001D38FE">
              <w:rPr>
                <w:rFonts w:eastAsia="Times New Roman" w:cs="Arial"/>
                <w:sz w:val="16"/>
                <w:szCs w:val="16"/>
                <w:lang w:eastAsia="en-GB"/>
              </w:rPr>
              <w:t>)</w:t>
            </w:r>
          </w:p>
        </w:tc>
        <w:tc>
          <w:tcPr>
            <w:tcW w:w="1134" w:type="dxa"/>
            <w:tcBorders>
              <w:top w:val="nil"/>
              <w:left w:val="nil"/>
              <w:bottom w:val="single" w:sz="4" w:space="0" w:color="auto"/>
              <w:right w:val="nil"/>
            </w:tcBorders>
            <w:shd w:val="clear" w:color="auto" w:fill="auto"/>
            <w:vAlign w:val="center"/>
            <w:hideMark/>
          </w:tcPr>
          <w:p w14:paraId="3065FEE8" w14:textId="77777777" w:rsidR="00D2042A" w:rsidRPr="008E31D1" w:rsidRDefault="00D2042A" w:rsidP="0015248D">
            <w:pPr>
              <w:keepNext/>
              <w:spacing w:after="0" w:line="240" w:lineRule="auto"/>
              <w:jc w:val="center"/>
              <w:rPr>
                <w:rFonts w:eastAsia="Times New Roman" w:cs="Arial"/>
                <w:sz w:val="16"/>
                <w:szCs w:val="16"/>
                <w:lang w:eastAsia="en-GB"/>
              </w:rPr>
            </w:pPr>
            <w:r w:rsidRPr="001D38FE">
              <w:rPr>
                <w:rFonts w:eastAsia="Times New Roman" w:cs="Arial"/>
                <w:sz w:val="16"/>
                <w:szCs w:val="16"/>
                <w:lang w:eastAsia="en-GB"/>
              </w:rPr>
              <w:t>Heterozygous rhesus positive (</w:t>
            </w:r>
            <w:r w:rsidRPr="008E31D1">
              <w:rPr>
                <w:rFonts w:eastAsia="Times New Roman" w:cs="Arial"/>
                <w:sz w:val="16"/>
                <w:szCs w:val="16"/>
                <w:lang w:eastAsia="en-GB"/>
              </w:rPr>
              <w:t>dD</w:t>
            </w:r>
            <w:r w:rsidRPr="001D38FE">
              <w:rPr>
                <w:rFonts w:eastAsia="Times New Roman" w:cs="Arial"/>
                <w:sz w:val="16"/>
                <w:szCs w:val="16"/>
                <w:lang w:eastAsia="en-GB"/>
              </w:rPr>
              <w:t>)</w:t>
            </w:r>
          </w:p>
        </w:tc>
        <w:tc>
          <w:tcPr>
            <w:tcW w:w="1129" w:type="dxa"/>
            <w:tcBorders>
              <w:top w:val="nil"/>
              <w:left w:val="nil"/>
              <w:bottom w:val="single" w:sz="4" w:space="0" w:color="auto"/>
              <w:right w:val="single" w:sz="4" w:space="0" w:color="auto"/>
            </w:tcBorders>
            <w:shd w:val="clear" w:color="auto" w:fill="auto"/>
            <w:vAlign w:val="center"/>
            <w:hideMark/>
          </w:tcPr>
          <w:p w14:paraId="53F0DA14" w14:textId="77777777" w:rsidR="00D2042A" w:rsidRPr="008E31D1" w:rsidRDefault="00D2042A" w:rsidP="0015248D">
            <w:pPr>
              <w:keepNext/>
              <w:spacing w:after="0" w:line="240" w:lineRule="auto"/>
              <w:jc w:val="center"/>
              <w:rPr>
                <w:rFonts w:eastAsia="Times New Roman" w:cs="Arial"/>
                <w:sz w:val="16"/>
                <w:szCs w:val="16"/>
                <w:lang w:eastAsia="en-GB"/>
              </w:rPr>
            </w:pPr>
            <w:r w:rsidRPr="001D38FE">
              <w:rPr>
                <w:rFonts w:eastAsia="Times New Roman" w:cs="Arial"/>
                <w:sz w:val="16"/>
                <w:szCs w:val="16"/>
                <w:lang w:eastAsia="en-GB"/>
              </w:rPr>
              <w:t>Homozygous rhesus positive (</w:t>
            </w:r>
            <w:r w:rsidRPr="008E31D1">
              <w:rPr>
                <w:rFonts w:eastAsia="Times New Roman" w:cs="Arial"/>
                <w:sz w:val="16"/>
                <w:szCs w:val="16"/>
                <w:lang w:eastAsia="en-GB"/>
              </w:rPr>
              <w:t>DD</w:t>
            </w:r>
            <w:r w:rsidRPr="001D38FE">
              <w:rPr>
                <w:rFonts w:eastAsia="Times New Roman" w:cs="Arial"/>
                <w:sz w:val="16"/>
                <w:szCs w:val="16"/>
                <w:lang w:eastAsia="en-GB"/>
              </w:rPr>
              <w:t>)</w:t>
            </w:r>
          </w:p>
        </w:tc>
        <w:tc>
          <w:tcPr>
            <w:tcW w:w="997" w:type="dxa"/>
            <w:vMerge/>
            <w:tcBorders>
              <w:left w:val="single" w:sz="4" w:space="0" w:color="auto"/>
              <w:bottom w:val="single" w:sz="4" w:space="0" w:color="auto"/>
              <w:right w:val="single" w:sz="4" w:space="0" w:color="auto"/>
            </w:tcBorders>
            <w:vAlign w:val="center"/>
          </w:tcPr>
          <w:p w14:paraId="59EB1C43" w14:textId="77777777" w:rsidR="00D2042A" w:rsidRPr="001D38FE" w:rsidRDefault="00D2042A" w:rsidP="0015248D">
            <w:pPr>
              <w:keepNext/>
              <w:spacing w:after="0"/>
              <w:jc w:val="center"/>
              <w:rPr>
                <w:rFonts w:cs="Arial"/>
                <w:sz w:val="16"/>
                <w:szCs w:val="16"/>
              </w:rPr>
            </w:pP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BA81EDE" w14:textId="77777777" w:rsidR="00D2042A" w:rsidRPr="001D38FE"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Est. fetuses w</w:t>
            </w:r>
            <w:r w:rsidRPr="001D38FE">
              <w:rPr>
                <w:rFonts w:eastAsia="Times New Roman" w:cs="Arial"/>
                <w:sz w:val="16"/>
                <w:szCs w:val="16"/>
                <w:lang w:eastAsia="en-GB"/>
              </w:rPr>
              <w:t>ith</w:t>
            </w:r>
            <w:r w:rsidRPr="008E31D1">
              <w:rPr>
                <w:rFonts w:eastAsia="Times New Roman" w:cs="Arial"/>
                <w:sz w:val="16"/>
                <w:szCs w:val="16"/>
                <w:lang w:eastAsia="en-GB"/>
              </w:rPr>
              <w:t xml:space="preserve"> sensitised mother</w:t>
            </w:r>
            <w:r w:rsidRPr="001D38FE">
              <w:rPr>
                <w:rFonts w:eastAsia="Times New Roman" w:cs="Arial"/>
                <w:sz w:val="16"/>
                <w:szCs w:val="16"/>
                <w:lang w:eastAsia="en-GB"/>
              </w:rPr>
              <w:t xml:space="preserve"> /1,000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B4ED08" w14:textId="77777777" w:rsidR="00D2042A" w:rsidRPr="001D38FE"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Est</w:t>
            </w:r>
            <w:r w:rsidRPr="001D38FE">
              <w:rPr>
                <w:rFonts w:eastAsia="Times New Roman" w:cs="Arial"/>
                <w:sz w:val="16"/>
                <w:szCs w:val="16"/>
                <w:lang w:eastAsia="en-GB"/>
              </w:rPr>
              <w:t>.</w:t>
            </w:r>
            <w:r w:rsidRPr="008E31D1">
              <w:rPr>
                <w:rFonts w:eastAsia="Times New Roman" w:cs="Arial"/>
                <w:sz w:val="16"/>
                <w:szCs w:val="16"/>
                <w:lang w:eastAsia="en-GB"/>
              </w:rPr>
              <w:t xml:space="preserve"> </w:t>
            </w:r>
            <w:r w:rsidRPr="001D38FE">
              <w:rPr>
                <w:rFonts w:eastAsia="Times New Roman" w:cs="Arial"/>
                <w:sz w:val="16"/>
                <w:szCs w:val="16"/>
                <w:lang w:eastAsia="en-GB"/>
              </w:rPr>
              <w:t xml:space="preserve">rhesus haemolytic </w:t>
            </w:r>
            <w:r w:rsidRPr="008E31D1">
              <w:rPr>
                <w:rFonts w:eastAsia="Times New Roman" w:cs="Arial"/>
                <w:sz w:val="16"/>
                <w:szCs w:val="16"/>
                <w:lang w:eastAsia="en-GB"/>
              </w:rPr>
              <w:t>disease /1,000</w:t>
            </w:r>
          </w:p>
        </w:tc>
      </w:tr>
      <w:tr w:rsidR="00D2042A" w:rsidRPr="001D38FE" w14:paraId="0DBE214A" w14:textId="77777777" w:rsidTr="0015248D">
        <w:trPr>
          <w:trHeight w:val="255"/>
          <w:jc w:val="center"/>
        </w:trPr>
        <w:tc>
          <w:tcPr>
            <w:tcW w:w="993" w:type="dxa"/>
            <w:tcBorders>
              <w:top w:val="single" w:sz="4" w:space="0" w:color="auto"/>
              <w:left w:val="single" w:sz="4" w:space="0" w:color="auto"/>
              <w:bottom w:val="nil"/>
              <w:right w:val="nil"/>
            </w:tcBorders>
            <w:shd w:val="clear" w:color="auto" w:fill="auto"/>
            <w:noWrap/>
            <w:vAlign w:val="center"/>
            <w:hideMark/>
          </w:tcPr>
          <w:p w14:paraId="0170E452"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AFR</w:t>
            </w:r>
          </w:p>
        </w:tc>
        <w:tc>
          <w:tcPr>
            <w:tcW w:w="992" w:type="dxa"/>
            <w:tcBorders>
              <w:top w:val="single" w:sz="4" w:space="0" w:color="auto"/>
              <w:left w:val="single" w:sz="4" w:space="0" w:color="auto"/>
              <w:bottom w:val="nil"/>
              <w:right w:val="nil"/>
            </w:tcBorders>
            <w:shd w:val="clear" w:color="auto" w:fill="auto"/>
            <w:noWrap/>
            <w:vAlign w:val="center"/>
            <w:hideMark/>
          </w:tcPr>
          <w:p w14:paraId="62F3CA72"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w:t>
            </w:r>
          </w:p>
        </w:tc>
        <w:tc>
          <w:tcPr>
            <w:tcW w:w="1134" w:type="dxa"/>
            <w:tcBorders>
              <w:top w:val="single" w:sz="4" w:space="0" w:color="auto"/>
              <w:left w:val="nil"/>
              <w:bottom w:val="nil"/>
              <w:right w:val="nil"/>
            </w:tcBorders>
            <w:shd w:val="clear" w:color="auto" w:fill="auto"/>
            <w:noWrap/>
            <w:vAlign w:val="center"/>
            <w:hideMark/>
          </w:tcPr>
          <w:p w14:paraId="3DAA5B25"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31</w:t>
            </w:r>
          </w:p>
        </w:tc>
        <w:tc>
          <w:tcPr>
            <w:tcW w:w="1129" w:type="dxa"/>
            <w:tcBorders>
              <w:top w:val="single" w:sz="4" w:space="0" w:color="auto"/>
              <w:left w:val="nil"/>
              <w:bottom w:val="nil"/>
              <w:right w:val="single" w:sz="4" w:space="0" w:color="auto"/>
            </w:tcBorders>
            <w:shd w:val="clear" w:color="auto" w:fill="auto"/>
            <w:noWrap/>
            <w:vAlign w:val="center"/>
            <w:hideMark/>
          </w:tcPr>
          <w:p w14:paraId="4B7776AE"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64</w:t>
            </w:r>
          </w:p>
        </w:tc>
        <w:tc>
          <w:tcPr>
            <w:tcW w:w="997" w:type="dxa"/>
            <w:tcBorders>
              <w:top w:val="single" w:sz="4" w:space="0" w:color="auto"/>
              <w:left w:val="single" w:sz="4" w:space="0" w:color="auto"/>
              <w:bottom w:val="nil"/>
              <w:right w:val="single" w:sz="4" w:space="0" w:color="auto"/>
            </w:tcBorders>
            <w:vAlign w:val="center"/>
          </w:tcPr>
          <w:p w14:paraId="4110BBB1" w14:textId="77777777" w:rsidR="00D2042A" w:rsidRPr="001D38FE" w:rsidRDefault="00D2042A" w:rsidP="0015248D">
            <w:pPr>
              <w:keepNext/>
              <w:spacing w:after="0"/>
              <w:jc w:val="center"/>
              <w:rPr>
                <w:rFonts w:cs="Arial"/>
                <w:sz w:val="16"/>
                <w:szCs w:val="16"/>
              </w:rPr>
            </w:pPr>
            <w:r w:rsidRPr="001D38FE">
              <w:rPr>
                <w:rFonts w:cs="Arial"/>
                <w:sz w:val="16"/>
                <w:szCs w:val="16"/>
              </w:rPr>
              <w:t>5.23</w:t>
            </w:r>
          </w:p>
        </w:tc>
        <w:tc>
          <w:tcPr>
            <w:tcW w:w="1276" w:type="dxa"/>
            <w:tcBorders>
              <w:top w:val="single" w:sz="4" w:space="0" w:color="auto"/>
              <w:left w:val="single" w:sz="4" w:space="0" w:color="auto"/>
              <w:bottom w:val="nil"/>
              <w:right w:val="nil"/>
            </w:tcBorders>
            <w:shd w:val="clear" w:color="auto" w:fill="auto"/>
            <w:noWrap/>
            <w:vAlign w:val="center"/>
            <w:hideMark/>
          </w:tcPr>
          <w:p w14:paraId="39FD3DE8" w14:textId="77777777" w:rsidR="00D2042A" w:rsidRPr="001D38FE" w:rsidRDefault="00D2042A" w:rsidP="0015248D">
            <w:pPr>
              <w:keepNext/>
              <w:spacing w:after="0"/>
              <w:jc w:val="center"/>
              <w:rPr>
                <w:rFonts w:cs="Arial"/>
                <w:sz w:val="16"/>
                <w:szCs w:val="16"/>
              </w:rPr>
            </w:pPr>
            <w:r w:rsidRPr="001D38FE">
              <w:rPr>
                <w:rFonts w:cs="Arial"/>
                <w:sz w:val="16"/>
                <w:szCs w:val="16"/>
              </w:rPr>
              <w:t>6.7</w:t>
            </w:r>
          </w:p>
        </w:tc>
        <w:tc>
          <w:tcPr>
            <w:tcW w:w="1276" w:type="dxa"/>
            <w:tcBorders>
              <w:top w:val="single" w:sz="4" w:space="0" w:color="auto"/>
              <w:left w:val="nil"/>
              <w:bottom w:val="nil"/>
              <w:right w:val="single" w:sz="4" w:space="0" w:color="auto"/>
            </w:tcBorders>
            <w:shd w:val="clear" w:color="auto" w:fill="auto"/>
            <w:noWrap/>
            <w:vAlign w:val="center"/>
            <w:hideMark/>
          </w:tcPr>
          <w:p w14:paraId="433CC77F" w14:textId="77777777" w:rsidR="00D2042A" w:rsidRPr="001D38FE" w:rsidRDefault="00D2042A" w:rsidP="0015248D">
            <w:pPr>
              <w:keepNext/>
              <w:spacing w:after="0"/>
              <w:jc w:val="center"/>
              <w:rPr>
                <w:rFonts w:cs="Arial"/>
                <w:sz w:val="16"/>
                <w:szCs w:val="16"/>
              </w:rPr>
            </w:pPr>
            <w:r w:rsidRPr="001D38FE">
              <w:rPr>
                <w:rFonts w:cs="Arial"/>
                <w:sz w:val="16"/>
                <w:szCs w:val="16"/>
              </w:rPr>
              <w:t>3.0</w:t>
            </w:r>
          </w:p>
        </w:tc>
      </w:tr>
      <w:tr w:rsidR="00D2042A" w:rsidRPr="001D38FE" w14:paraId="1C324565" w14:textId="77777777" w:rsidTr="0015248D">
        <w:trPr>
          <w:trHeight w:val="255"/>
          <w:jc w:val="center"/>
        </w:trPr>
        <w:tc>
          <w:tcPr>
            <w:tcW w:w="993" w:type="dxa"/>
            <w:tcBorders>
              <w:top w:val="nil"/>
              <w:left w:val="single" w:sz="4" w:space="0" w:color="auto"/>
              <w:bottom w:val="nil"/>
              <w:right w:val="nil"/>
            </w:tcBorders>
            <w:shd w:val="clear" w:color="auto" w:fill="auto"/>
            <w:noWrap/>
            <w:vAlign w:val="center"/>
            <w:hideMark/>
          </w:tcPr>
          <w:p w14:paraId="520FD8AB"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AMR</w:t>
            </w:r>
          </w:p>
        </w:tc>
        <w:tc>
          <w:tcPr>
            <w:tcW w:w="992" w:type="dxa"/>
            <w:tcBorders>
              <w:top w:val="nil"/>
              <w:left w:val="single" w:sz="4" w:space="0" w:color="auto"/>
              <w:bottom w:val="nil"/>
              <w:right w:val="nil"/>
            </w:tcBorders>
            <w:shd w:val="clear" w:color="auto" w:fill="auto"/>
            <w:noWrap/>
            <w:vAlign w:val="center"/>
            <w:hideMark/>
          </w:tcPr>
          <w:p w14:paraId="44F7E838"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12</w:t>
            </w:r>
          </w:p>
        </w:tc>
        <w:tc>
          <w:tcPr>
            <w:tcW w:w="1134" w:type="dxa"/>
            <w:tcBorders>
              <w:top w:val="nil"/>
              <w:left w:val="nil"/>
              <w:bottom w:val="nil"/>
              <w:right w:val="nil"/>
            </w:tcBorders>
            <w:shd w:val="clear" w:color="auto" w:fill="auto"/>
            <w:noWrap/>
            <w:vAlign w:val="center"/>
            <w:hideMark/>
          </w:tcPr>
          <w:p w14:paraId="75948CD9"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44</w:t>
            </w:r>
          </w:p>
        </w:tc>
        <w:tc>
          <w:tcPr>
            <w:tcW w:w="1129" w:type="dxa"/>
            <w:tcBorders>
              <w:top w:val="nil"/>
              <w:left w:val="nil"/>
              <w:bottom w:val="nil"/>
              <w:right w:val="single" w:sz="4" w:space="0" w:color="auto"/>
            </w:tcBorders>
            <w:shd w:val="clear" w:color="auto" w:fill="auto"/>
            <w:noWrap/>
            <w:vAlign w:val="center"/>
            <w:hideMark/>
          </w:tcPr>
          <w:p w14:paraId="5EEC5F3C"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44</w:t>
            </w:r>
          </w:p>
        </w:tc>
        <w:tc>
          <w:tcPr>
            <w:tcW w:w="997" w:type="dxa"/>
            <w:tcBorders>
              <w:top w:val="nil"/>
              <w:left w:val="single" w:sz="4" w:space="0" w:color="auto"/>
              <w:bottom w:val="nil"/>
              <w:right w:val="single" w:sz="4" w:space="0" w:color="auto"/>
            </w:tcBorders>
            <w:vAlign w:val="center"/>
          </w:tcPr>
          <w:p w14:paraId="2D0E6B1F" w14:textId="77777777" w:rsidR="00D2042A" w:rsidRPr="001D38FE" w:rsidRDefault="00D2042A" w:rsidP="0015248D">
            <w:pPr>
              <w:keepNext/>
              <w:spacing w:after="0"/>
              <w:jc w:val="center"/>
              <w:rPr>
                <w:rFonts w:cs="Arial"/>
                <w:sz w:val="16"/>
                <w:szCs w:val="16"/>
              </w:rPr>
            </w:pPr>
            <w:r w:rsidRPr="001D38FE">
              <w:rPr>
                <w:rFonts w:cs="Arial"/>
                <w:sz w:val="16"/>
                <w:szCs w:val="16"/>
              </w:rPr>
              <w:t>2.12</w:t>
            </w:r>
          </w:p>
        </w:tc>
        <w:tc>
          <w:tcPr>
            <w:tcW w:w="1276" w:type="dxa"/>
            <w:tcBorders>
              <w:top w:val="nil"/>
              <w:left w:val="single" w:sz="4" w:space="0" w:color="auto"/>
              <w:bottom w:val="nil"/>
              <w:right w:val="nil"/>
            </w:tcBorders>
            <w:shd w:val="clear" w:color="auto" w:fill="auto"/>
            <w:noWrap/>
            <w:vAlign w:val="center"/>
            <w:hideMark/>
          </w:tcPr>
          <w:p w14:paraId="1D305470" w14:textId="77777777" w:rsidR="00D2042A" w:rsidRPr="001D38FE" w:rsidRDefault="00D2042A" w:rsidP="0015248D">
            <w:pPr>
              <w:keepNext/>
              <w:spacing w:after="0"/>
              <w:jc w:val="center"/>
              <w:rPr>
                <w:rFonts w:cs="Arial"/>
                <w:sz w:val="16"/>
                <w:szCs w:val="16"/>
              </w:rPr>
            </w:pPr>
            <w:r w:rsidRPr="001D38FE">
              <w:rPr>
                <w:rFonts w:cs="Arial"/>
                <w:sz w:val="16"/>
                <w:szCs w:val="16"/>
              </w:rPr>
              <w:t>6.3</w:t>
            </w:r>
          </w:p>
        </w:tc>
        <w:tc>
          <w:tcPr>
            <w:tcW w:w="1276" w:type="dxa"/>
            <w:tcBorders>
              <w:top w:val="nil"/>
              <w:left w:val="nil"/>
              <w:bottom w:val="nil"/>
              <w:right w:val="single" w:sz="4" w:space="0" w:color="auto"/>
            </w:tcBorders>
            <w:shd w:val="clear" w:color="auto" w:fill="auto"/>
            <w:noWrap/>
            <w:vAlign w:val="center"/>
            <w:hideMark/>
          </w:tcPr>
          <w:p w14:paraId="62240DCC" w14:textId="77777777" w:rsidR="00D2042A" w:rsidRPr="001D38FE" w:rsidRDefault="00D2042A" w:rsidP="0015248D">
            <w:pPr>
              <w:keepNext/>
              <w:spacing w:after="0"/>
              <w:jc w:val="center"/>
              <w:rPr>
                <w:rFonts w:cs="Arial"/>
                <w:sz w:val="16"/>
                <w:szCs w:val="16"/>
              </w:rPr>
            </w:pPr>
            <w:r w:rsidRPr="001D38FE">
              <w:rPr>
                <w:rFonts w:cs="Arial"/>
                <w:sz w:val="16"/>
                <w:szCs w:val="16"/>
              </w:rPr>
              <w:t>2.9</w:t>
            </w:r>
          </w:p>
        </w:tc>
      </w:tr>
      <w:tr w:rsidR="00D2042A" w:rsidRPr="001D38FE" w14:paraId="735CB7B5" w14:textId="77777777" w:rsidTr="0015248D">
        <w:trPr>
          <w:trHeight w:val="255"/>
          <w:jc w:val="center"/>
        </w:trPr>
        <w:tc>
          <w:tcPr>
            <w:tcW w:w="993" w:type="dxa"/>
            <w:tcBorders>
              <w:top w:val="nil"/>
              <w:left w:val="single" w:sz="4" w:space="0" w:color="auto"/>
              <w:bottom w:val="nil"/>
              <w:right w:val="nil"/>
            </w:tcBorders>
            <w:shd w:val="clear" w:color="auto" w:fill="auto"/>
            <w:noWrap/>
            <w:vAlign w:val="center"/>
            <w:hideMark/>
          </w:tcPr>
          <w:p w14:paraId="4F9CF7F3"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EMR</w:t>
            </w:r>
          </w:p>
        </w:tc>
        <w:tc>
          <w:tcPr>
            <w:tcW w:w="992" w:type="dxa"/>
            <w:tcBorders>
              <w:top w:val="nil"/>
              <w:left w:val="single" w:sz="4" w:space="0" w:color="auto"/>
              <w:bottom w:val="nil"/>
              <w:right w:val="nil"/>
            </w:tcBorders>
            <w:shd w:val="clear" w:color="auto" w:fill="auto"/>
            <w:noWrap/>
            <w:vAlign w:val="center"/>
            <w:hideMark/>
          </w:tcPr>
          <w:p w14:paraId="53E11153"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9</w:t>
            </w:r>
          </w:p>
        </w:tc>
        <w:tc>
          <w:tcPr>
            <w:tcW w:w="1134" w:type="dxa"/>
            <w:tcBorders>
              <w:top w:val="nil"/>
              <w:left w:val="nil"/>
              <w:bottom w:val="nil"/>
              <w:right w:val="nil"/>
            </w:tcBorders>
            <w:shd w:val="clear" w:color="auto" w:fill="auto"/>
            <w:noWrap/>
            <w:vAlign w:val="center"/>
            <w:hideMark/>
          </w:tcPr>
          <w:p w14:paraId="7C627424"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40</w:t>
            </w:r>
          </w:p>
        </w:tc>
        <w:tc>
          <w:tcPr>
            <w:tcW w:w="1129" w:type="dxa"/>
            <w:tcBorders>
              <w:top w:val="nil"/>
              <w:left w:val="nil"/>
              <w:bottom w:val="nil"/>
              <w:right w:val="single" w:sz="4" w:space="0" w:color="auto"/>
            </w:tcBorders>
            <w:shd w:val="clear" w:color="auto" w:fill="auto"/>
            <w:noWrap/>
            <w:vAlign w:val="center"/>
            <w:hideMark/>
          </w:tcPr>
          <w:p w14:paraId="680E84DC"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51</w:t>
            </w:r>
          </w:p>
        </w:tc>
        <w:tc>
          <w:tcPr>
            <w:tcW w:w="997" w:type="dxa"/>
            <w:tcBorders>
              <w:top w:val="nil"/>
              <w:left w:val="single" w:sz="4" w:space="0" w:color="auto"/>
              <w:bottom w:val="nil"/>
              <w:right w:val="single" w:sz="4" w:space="0" w:color="auto"/>
            </w:tcBorders>
            <w:vAlign w:val="center"/>
          </w:tcPr>
          <w:p w14:paraId="100BC876" w14:textId="77777777" w:rsidR="00D2042A" w:rsidRPr="001D38FE" w:rsidRDefault="00D2042A" w:rsidP="0015248D">
            <w:pPr>
              <w:keepNext/>
              <w:spacing w:after="0"/>
              <w:jc w:val="center"/>
              <w:rPr>
                <w:rFonts w:cs="Arial"/>
                <w:sz w:val="16"/>
                <w:szCs w:val="16"/>
              </w:rPr>
            </w:pPr>
            <w:r w:rsidRPr="001D38FE">
              <w:rPr>
                <w:rFonts w:cs="Arial"/>
                <w:sz w:val="16"/>
                <w:szCs w:val="16"/>
              </w:rPr>
              <w:t>3.66</w:t>
            </w:r>
          </w:p>
        </w:tc>
        <w:tc>
          <w:tcPr>
            <w:tcW w:w="1276" w:type="dxa"/>
            <w:tcBorders>
              <w:top w:val="nil"/>
              <w:left w:val="single" w:sz="4" w:space="0" w:color="auto"/>
              <w:bottom w:val="nil"/>
              <w:right w:val="nil"/>
            </w:tcBorders>
            <w:shd w:val="clear" w:color="auto" w:fill="auto"/>
            <w:noWrap/>
            <w:vAlign w:val="center"/>
            <w:hideMark/>
          </w:tcPr>
          <w:p w14:paraId="2F1616DB" w14:textId="77777777" w:rsidR="00D2042A" w:rsidRPr="001D38FE" w:rsidRDefault="00D2042A" w:rsidP="0015248D">
            <w:pPr>
              <w:keepNext/>
              <w:spacing w:after="0"/>
              <w:jc w:val="center"/>
              <w:rPr>
                <w:rFonts w:cs="Arial"/>
                <w:sz w:val="16"/>
                <w:szCs w:val="16"/>
              </w:rPr>
            </w:pPr>
            <w:r w:rsidRPr="001D38FE">
              <w:rPr>
                <w:rFonts w:cs="Arial"/>
                <w:sz w:val="16"/>
                <w:szCs w:val="16"/>
              </w:rPr>
              <w:t>8.5</w:t>
            </w:r>
          </w:p>
        </w:tc>
        <w:tc>
          <w:tcPr>
            <w:tcW w:w="1276" w:type="dxa"/>
            <w:tcBorders>
              <w:top w:val="nil"/>
              <w:left w:val="nil"/>
              <w:bottom w:val="nil"/>
              <w:right w:val="single" w:sz="4" w:space="0" w:color="auto"/>
            </w:tcBorders>
            <w:shd w:val="clear" w:color="auto" w:fill="auto"/>
            <w:noWrap/>
            <w:vAlign w:val="center"/>
            <w:hideMark/>
          </w:tcPr>
          <w:p w14:paraId="7D77AE0A" w14:textId="77777777" w:rsidR="00D2042A" w:rsidRPr="001D38FE" w:rsidRDefault="00D2042A" w:rsidP="0015248D">
            <w:pPr>
              <w:keepNext/>
              <w:spacing w:after="0"/>
              <w:jc w:val="center"/>
              <w:rPr>
                <w:rFonts w:cs="Arial"/>
                <w:sz w:val="16"/>
                <w:szCs w:val="16"/>
              </w:rPr>
            </w:pPr>
            <w:r w:rsidRPr="001D38FE">
              <w:rPr>
                <w:rFonts w:cs="Arial"/>
                <w:sz w:val="16"/>
                <w:szCs w:val="16"/>
              </w:rPr>
              <w:t>3.8</w:t>
            </w:r>
          </w:p>
        </w:tc>
      </w:tr>
      <w:tr w:rsidR="00D2042A" w:rsidRPr="001D38FE" w14:paraId="3F948FD9" w14:textId="77777777" w:rsidTr="0015248D">
        <w:trPr>
          <w:trHeight w:val="255"/>
          <w:jc w:val="center"/>
        </w:trPr>
        <w:tc>
          <w:tcPr>
            <w:tcW w:w="993" w:type="dxa"/>
            <w:tcBorders>
              <w:top w:val="nil"/>
              <w:left w:val="single" w:sz="4" w:space="0" w:color="auto"/>
              <w:bottom w:val="nil"/>
              <w:right w:val="nil"/>
            </w:tcBorders>
            <w:shd w:val="clear" w:color="auto" w:fill="auto"/>
            <w:noWrap/>
            <w:vAlign w:val="center"/>
            <w:hideMark/>
          </w:tcPr>
          <w:p w14:paraId="4700812E"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EUR</w:t>
            </w:r>
          </w:p>
        </w:tc>
        <w:tc>
          <w:tcPr>
            <w:tcW w:w="992" w:type="dxa"/>
            <w:tcBorders>
              <w:top w:val="nil"/>
              <w:left w:val="single" w:sz="4" w:space="0" w:color="auto"/>
              <w:bottom w:val="nil"/>
              <w:right w:val="nil"/>
            </w:tcBorders>
            <w:shd w:val="clear" w:color="auto" w:fill="auto"/>
            <w:noWrap/>
            <w:vAlign w:val="center"/>
            <w:hideMark/>
          </w:tcPr>
          <w:p w14:paraId="7968A73C"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14</w:t>
            </w:r>
          </w:p>
        </w:tc>
        <w:tc>
          <w:tcPr>
            <w:tcW w:w="1134" w:type="dxa"/>
            <w:tcBorders>
              <w:top w:val="nil"/>
              <w:left w:val="nil"/>
              <w:bottom w:val="nil"/>
              <w:right w:val="nil"/>
            </w:tcBorders>
            <w:shd w:val="clear" w:color="auto" w:fill="auto"/>
            <w:noWrap/>
            <w:vAlign w:val="center"/>
            <w:hideMark/>
          </w:tcPr>
          <w:p w14:paraId="3EE4ADB8"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46</w:t>
            </w:r>
          </w:p>
        </w:tc>
        <w:tc>
          <w:tcPr>
            <w:tcW w:w="1129" w:type="dxa"/>
            <w:tcBorders>
              <w:top w:val="nil"/>
              <w:left w:val="nil"/>
              <w:bottom w:val="nil"/>
              <w:right w:val="single" w:sz="4" w:space="0" w:color="auto"/>
            </w:tcBorders>
            <w:shd w:val="clear" w:color="auto" w:fill="auto"/>
            <w:noWrap/>
            <w:vAlign w:val="center"/>
            <w:hideMark/>
          </w:tcPr>
          <w:p w14:paraId="65E94EAC"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40</w:t>
            </w:r>
          </w:p>
        </w:tc>
        <w:tc>
          <w:tcPr>
            <w:tcW w:w="997" w:type="dxa"/>
            <w:tcBorders>
              <w:top w:val="nil"/>
              <w:left w:val="single" w:sz="4" w:space="0" w:color="auto"/>
              <w:bottom w:val="nil"/>
              <w:right w:val="single" w:sz="4" w:space="0" w:color="auto"/>
            </w:tcBorders>
            <w:vAlign w:val="center"/>
          </w:tcPr>
          <w:p w14:paraId="427C0CBA" w14:textId="77777777" w:rsidR="00D2042A" w:rsidRPr="001D38FE" w:rsidRDefault="00D2042A" w:rsidP="0015248D">
            <w:pPr>
              <w:keepNext/>
              <w:spacing w:after="0"/>
              <w:jc w:val="center"/>
              <w:rPr>
                <w:rFonts w:cs="Arial"/>
                <w:sz w:val="16"/>
                <w:szCs w:val="16"/>
              </w:rPr>
            </w:pPr>
            <w:r w:rsidRPr="001D38FE">
              <w:rPr>
                <w:rFonts w:cs="Arial"/>
                <w:sz w:val="16"/>
                <w:szCs w:val="16"/>
              </w:rPr>
              <w:t>1.86</w:t>
            </w:r>
          </w:p>
        </w:tc>
        <w:tc>
          <w:tcPr>
            <w:tcW w:w="1276" w:type="dxa"/>
            <w:tcBorders>
              <w:top w:val="nil"/>
              <w:left w:val="single" w:sz="4" w:space="0" w:color="auto"/>
              <w:bottom w:val="nil"/>
              <w:right w:val="nil"/>
            </w:tcBorders>
            <w:shd w:val="clear" w:color="auto" w:fill="auto"/>
            <w:noWrap/>
            <w:vAlign w:val="center"/>
            <w:hideMark/>
          </w:tcPr>
          <w:p w14:paraId="2C011928" w14:textId="77777777" w:rsidR="00D2042A" w:rsidRPr="001D38FE" w:rsidRDefault="00D2042A" w:rsidP="0015248D">
            <w:pPr>
              <w:keepNext/>
              <w:spacing w:after="0"/>
              <w:jc w:val="center"/>
              <w:rPr>
                <w:rFonts w:cs="Arial"/>
                <w:sz w:val="16"/>
                <w:szCs w:val="16"/>
              </w:rPr>
            </w:pPr>
            <w:r w:rsidRPr="001D38FE">
              <w:rPr>
                <w:rFonts w:cs="Arial"/>
                <w:sz w:val="16"/>
                <w:szCs w:val="16"/>
              </w:rPr>
              <w:t>6.2</w:t>
            </w:r>
          </w:p>
        </w:tc>
        <w:tc>
          <w:tcPr>
            <w:tcW w:w="1276" w:type="dxa"/>
            <w:tcBorders>
              <w:top w:val="nil"/>
              <w:left w:val="nil"/>
              <w:bottom w:val="nil"/>
              <w:right w:val="single" w:sz="4" w:space="0" w:color="auto"/>
            </w:tcBorders>
            <w:shd w:val="clear" w:color="auto" w:fill="auto"/>
            <w:noWrap/>
            <w:vAlign w:val="center"/>
            <w:hideMark/>
          </w:tcPr>
          <w:p w14:paraId="412EE85A" w14:textId="77777777" w:rsidR="00D2042A" w:rsidRPr="001D38FE" w:rsidRDefault="00D2042A" w:rsidP="0015248D">
            <w:pPr>
              <w:keepNext/>
              <w:spacing w:after="0"/>
              <w:jc w:val="center"/>
              <w:rPr>
                <w:rFonts w:cs="Arial"/>
                <w:sz w:val="16"/>
                <w:szCs w:val="16"/>
              </w:rPr>
            </w:pPr>
            <w:r w:rsidRPr="001D38FE">
              <w:rPr>
                <w:rFonts w:cs="Arial"/>
                <w:sz w:val="16"/>
                <w:szCs w:val="16"/>
              </w:rPr>
              <w:t>2.8</w:t>
            </w:r>
          </w:p>
        </w:tc>
      </w:tr>
      <w:tr w:rsidR="00D2042A" w:rsidRPr="001D38FE" w14:paraId="524B4E89" w14:textId="77777777" w:rsidTr="0015248D">
        <w:trPr>
          <w:trHeight w:val="255"/>
          <w:jc w:val="center"/>
        </w:trPr>
        <w:tc>
          <w:tcPr>
            <w:tcW w:w="993" w:type="dxa"/>
            <w:tcBorders>
              <w:top w:val="nil"/>
              <w:left w:val="single" w:sz="4" w:space="0" w:color="auto"/>
              <w:bottom w:val="nil"/>
              <w:right w:val="nil"/>
            </w:tcBorders>
            <w:shd w:val="clear" w:color="auto" w:fill="auto"/>
            <w:noWrap/>
            <w:vAlign w:val="center"/>
            <w:hideMark/>
          </w:tcPr>
          <w:p w14:paraId="415F58CA"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SEAR</w:t>
            </w:r>
          </w:p>
        </w:tc>
        <w:tc>
          <w:tcPr>
            <w:tcW w:w="992" w:type="dxa"/>
            <w:tcBorders>
              <w:top w:val="nil"/>
              <w:left w:val="single" w:sz="4" w:space="0" w:color="auto"/>
              <w:bottom w:val="nil"/>
              <w:right w:val="nil"/>
            </w:tcBorders>
            <w:shd w:val="clear" w:color="auto" w:fill="auto"/>
            <w:noWrap/>
            <w:vAlign w:val="center"/>
            <w:hideMark/>
          </w:tcPr>
          <w:p w14:paraId="01DE18E0"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4</w:t>
            </w:r>
          </w:p>
        </w:tc>
        <w:tc>
          <w:tcPr>
            <w:tcW w:w="1134" w:type="dxa"/>
            <w:tcBorders>
              <w:top w:val="nil"/>
              <w:left w:val="nil"/>
              <w:bottom w:val="nil"/>
              <w:right w:val="nil"/>
            </w:tcBorders>
            <w:shd w:val="clear" w:color="auto" w:fill="auto"/>
            <w:noWrap/>
            <w:vAlign w:val="center"/>
            <w:hideMark/>
          </w:tcPr>
          <w:p w14:paraId="406CF489"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30</w:t>
            </w:r>
          </w:p>
        </w:tc>
        <w:tc>
          <w:tcPr>
            <w:tcW w:w="1129" w:type="dxa"/>
            <w:tcBorders>
              <w:top w:val="nil"/>
              <w:left w:val="nil"/>
              <w:bottom w:val="nil"/>
              <w:right w:val="single" w:sz="4" w:space="0" w:color="auto"/>
            </w:tcBorders>
            <w:shd w:val="clear" w:color="auto" w:fill="auto"/>
            <w:noWrap/>
            <w:vAlign w:val="center"/>
            <w:hideMark/>
          </w:tcPr>
          <w:p w14:paraId="2EEDF73A"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66</w:t>
            </w:r>
          </w:p>
        </w:tc>
        <w:tc>
          <w:tcPr>
            <w:tcW w:w="997" w:type="dxa"/>
            <w:tcBorders>
              <w:top w:val="nil"/>
              <w:left w:val="single" w:sz="4" w:space="0" w:color="auto"/>
              <w:bottom w:val="nil"/>
              <w:right w:val="single" w:sz="4" w:space="0" w:color="auto"/>
            </w:tcBorders>
            <w:vAlign w:val="center"/>
          </w:tcPr>
          <w:p w14:paraId="7A32332D" w14:textId="77777777" w:rsidR="00D2042A" w:rsidRPr="001D38FE" w:rsidRDefault="00D2042A" w:rsidP="0015248D">
            <w:pPr>
              <w:keepNext/>
              <w:spacing w:after="0"/>
              <w:jc w:val="center"/>
              <w:rPr>
                <w:rFonts w:cs="Arial"/>
                <w:sz w:val="16"/>
                <w:szCs w:val="16"/>
              </w:rPr>
            </w:pPr>
            <w:r w:rsidRPr="001D38FE">
              <w:rPr>
                <w:rFonts w:cs="Arial"/>
                <w:sz w:val="16"/>
                <w:szCs w:val="16"/>
              </w:rPr>
              <w:t>2.43</w:t>
            </w:r>
          </w:p>
        </w:tc>
        <w:tc>
          <w:tcPr>
            <w:tcW w:w="1276" w:type="dxa"/>
            <w:tcBorders>
              <w:top w:val="nil"/>
              <w:left w:val="single" w:sz="4" w:space="0" w:color="auto"/>
              <w:bottom w:val="nil"/>
              <w:right w:val="nil"/>
            </w:tcBorders>
            <w:shd w:val="clear" w:color="auto" w:fill="auto"/>
            <w:noWrap/>
            <w:vAlign w:val="center"/>
            <w:hideMark/>
          </w:tcPr>
          <w:p w14:paraId="72E22DA5" w14:textId="77777777" w:rsidR="00D2042A" w:rsidRPr="001D38FE" w:rsidRDefault="00D2042A" w:rsidP="0015248D">
            <w:pPr>
              <w:keepNext/>
              <w:spacing w:after="0"/>
              <w:jc w:val="center"/>
              <w:rPr>
                <w:rFonts w:cs="Arial"/>
                <w:sz w:val="16"/>
                <w:szCs w:val="16"/>
              </w:rPr>
            </w:pPr>
            <w:r w:rsidRPr="001D38FE">
              <w:rPr>
                <w:rFonts w:cs="Arial"/>
                <w:sz w:val="16"/>
                <w:szCs w:val="16"/>
              </w:rPr>
              <w:t>3.2</w:t>
            </w:r>
          </w:p>
        </w:tc>
        <w:tc>
          <w:tcPr>
            <w:tcW w:w="1276" w:type="dxa"/>
            <w:tcBorders>
              <w:top w:val="nil"/>
              <w:left w:val="nil"/>
              <w:bottom w:val="nil"/>
              <w:right w:val="single" w:sz="4" w:space="0" w:color="auto"/>
            </w:tcBorders>
            <w:shd w:val="clear" w:color="auto" w:fill="auto"/>
            <w:noWrap/>
            <w:vAlign w:val="center"/>
            <w:hideMark/>
          </w:tcPr>
          <w:p w14:paraId="69FE0D26" w14:textId="77777777" w:rsidR="00D2042A" w:rsidRPr="001D38FE" w:rsidRDefault="00D2042A" w:rsidP="0015248D">
            <w:pPr>
              <w:keepNext/>
              <w:spacing w:after="0"/>
              <w:jc w:val="center"/>
              <w:rPr>
                <w:rFonts w:cs="Arial"/>
                <w:sz w:val="16"/>
                <w:szCs w:val="16"/>
              </w:rPr>
            </w:pPr>
            <w:r w:rsidRPr="001D38FE">
              <w:rPr>
                <w:rFonts w:cs="Arial"/>
                <w:sz w:val="16"/>
                <w:szCs w:val="16"/>
              </w:rPr>
              <w:t>1.4</w:t>
            </w:r>
          </w:p>
        </w:tc>
      </w:tr>
      <w:tr w:rsidR="00D2042A" w:rsidRPr="001D38FE" w14:paraId="198FA583" w14:textId="77777777" w:rsidTr="0015248D">
        <w:trPr>
          <w:trHeight w:val="255"/>
          <w:jc w:val="center"/>
        </w:trPr>
        <w:tc>
          <w:tcPr>
            <w:tcW w:w="993" w:type="dxa"/>
            <w:tcBorders>
              <w:top w:val="nil"/>
              <w:left w:val="single" w:sz="4" w:space="0" w:color="auto"/>
              <w:bottom w:val="nil"/>
              <w:right w:val="nil"/>
            </w:tcBorders>
            <w:shd w:val="clear" w:color="auto" w:fill="auto"/>
            <w:noWrap/>
            <w:vAlign w:val="center"/>
            <w:hideMark/>
          </w:tcPr>
          <w:p w14:paraId="2E10AE8B"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WPR</w:t>
            </w:r>
          </w:p>
        </w:tc>
        <w:tc>
          <w:tcPr>
            <w:tcW w:w="992" w:type="dxa"/>
            <w:tcBorders>
              <w:top w:val="nil"/>
              <w:left w:val="single" w:sz="4" w:space="0" w:color="auto"/>
              <w:bottom w:val="nil"/>
              <w:right w:val="nil"/>
            </w:tcBorders>
            <w:shd w:val="clear" w:color="auto" w:fill="auto"/>
            <w:noWrap/>
            <w:vAlign w:val="center"/>
            <w:hideMark/>
          </w:tcPr>
          <w:p w14:paraId="5104DCFE"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1</w:t>
            </w:r>
          </w:p>
        </w:tc>
        <w:tc>
          <w:tcPr>
            <w:tcW w:w="1134" w:type="dxa"/>
            <w:tcBorders>
              <w:top w:val="nil"/>
              <w:left w:val="nil"/>
              <w:bottom w:val="nil"/>
              <w:right w:val="nil"/>
            </w:tcBorders>
            <w:shd w:val="clear" w:color="auto" w:fill="auto"/>
            <w:noWrap/>
            <w:vAlign w:val="center"/>
            <w:hideMark/>
          </w:tcPr>
          <w:p w14:paraId="429ED597"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13</w:t>
            </w:r>
          </w:p>
        </w:tc>
        <w:tc>
          <w:tcPr>
            <w:tcW w:w="1129" w:type="dxa"/>
            <w:tcBorders>
              <w:top w:val="nil"/>
              <w:left w:val="nil"/>
              <w:bottom w:val="nil"/>
              <w:right w:val="single" w:sz="4" w:space="0" w:color="auto"/>
            </w:tcBorders>
            <w:shd w:val="clear" w:color="auto" w:fill="auto"/>
            <w:noWrap/>
            <w:vAlign w:val="center"/>
            <w:hideMark/>
          </w:tcPr>
          <w:p w14:paraId="6274C91C"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86</w:t>
            </w:r>
          </w:p>
        </w:tc>
        <w:tc>
          <w:tcPr>
            <w:tcW w:w="997" w:type="dxa"/>
            <w:tcBorders>
              <w:top w:val="nil"/>
              <w:left w:val="single" w:sz="4" w:space="0" w:color="auto"/>
              <w:bottom w:val="nil"/>
              <w:right w:val="single" w:sz="4" w:space="0" w:color="auto"/>
            </w:tcBorders>
            <w:vAlign w:val="center"/>
          </w:tcPr>
          <w:p w14:paraId="35542D69" w14:textId="77777777" w:rsidR="00D2042A" w:rsidRPr="001D38FE" w:rsidRDefault="00D2042A" w:rsidP="0015248D">
            <w:pPr>
              <w:keepNext/>
              <w:spacing w:after="0"/>
              <w:jc w:val="center"/>
              <w:rPr>
                <w:rFonts w:cs="Arial"/>
                <w:sz w:val="16"/>
                <w:szCs w:val="16"/>
              </w:rPr>
            </w:pPr>
            <w:r w:rsidRPr="001D38FE">
              <w:rPr>
                <w:rFonts w:cs="Arial"/>
                <w:sz w:val="16"/>
                <w:szCs w:val="16"/>
              </w:rPr>
              <w:t>1.77</w:t>
            </w:r>
          </w:p>
        </w:tc>
        <w:tc>
          <w:tcPr>
            <w:tcW w:w="1276" w:type="dxa"/>
            <w:tcBorders>
              <w:top w:val="nil"/>
              <w:left w:val="single" w:sz="4" w:space="0" w:color="auto"/>
              <w:bottom w:val="nil"/>
              <w:right w:val="nil"/>
            </w:tcBorders>
            <w:shd w:val="clear" w:color="auto" w:fill="auto"/>
            <w:noWrap/>
            <w:vAlign w:val="center"/>
            <w:hideMark/>
          </w:tcPr>
          <w:p w14:paraId="795EE0BE" w14:textId="77777777" w:rsidR="00D2042A" w:rsidRPr="001D38FE" w:rsidRDefault="00D2042A" w:rsidP="0015248D">
            <w:pPr>
              <w:keepNext/>
              <w:spacing w:after="0"/>
              <w:jc w:val="center"/>
              <w:rPr>
                <w:rFonts w:cs="Arial"/>
                <w:sz w:val="16"/>
                <w:szCs w:val="16"/>
              </w:rPr>
            </w:pPr>
            <w:r w:rsidRPr="001D38FE">
              <w:rPr>
                <w:rFonts w:cs="Arial"/>
                <w:sz w:val="16"/>
                <w:szCs w:val="16"/>
              </w:rPr>
              <w:t>0.5</w:t>
            </w:r>
          </w:p>
        </w:tc>
        <w:tc>
          <w:tcPr>
            <w:tcW w:w="1276" w:type="dxa"/>
            <w:tcBorders>
              <w:top w:val="nil"/>
              <w:left w:val="nil"/>
              <w:bottom w:val="nil"/>
              <w:right w:val="single" w:sz="4" w:space="0" w:color="auto"/>
            </w:tcBorders>
            <w:shd w:val="clear" w:color="auto" w:fill="auto"/>
            <w:noWrap/>
            <w:vAlign w:val="center"/>
            <w:hideMark/>
          </w:tcPr>
          <w:p w14:paraId="47E0E3CA" w14:textId="77777777" w:rsidR="00D2042A" w:rsidRPr="001D38FE" w:rsidRDefault="00D2042A" w:rsidP="0015248D">
            <w:pPr>
              <w:keepNext/>
              <w:spacing w:after="0"/>
              <w:jc w:val="center"/>
              <w:rPr>
                <w:rFonts w:cs="Arial"/>
                <w:sz w:val="16"/>
                <w:szCs w:val="16"/>
              </w:rPr>
            </w:pPr>
            <w:r w:rsidRPr="001D38FE">
              <w:rPr>
                <w:rFonts w:cs="Arial"/>
                <w:sz w:val="16"/>
                <w:szCs w:val="16"/>
              </w:rPr>
              <w:t>0.2</w:t>
            </w:r>
          </w:p>
        </w:tc>
      </w:tr>
      <w:tr w:rsidR="00D2042A" w:rsidRPr="001D38FE" w14:paraId="32F07508" w14:textId="77777777" w:rsidTr="0015248D">
        <w:trPr>
          <w:trHeight w:val="255"/>
          <w:jc w:val="center"/>
        </w:trPr>
        <w:tc>
          <w:tcPr>
            <w:tcW w:w="993" w:type="dxa"/>
            <w:tcBorders>
              <w:top w:val="single" w:sz="4" w:space="0" w:color="auto"/>
              <w:left w:val="single" w:sz="4" w:space="0" w:color="auto"/>
              <w:bottom w:val="double" w:sz="6" w:space="0" w:color="auto"/>
              <w:right w:val="nil"/>
            </w:tcBorders>
            <w:shd w:val="clear" w:color="auto" w:fill="auto"/>
            <w:noWrap/>
            <w:vAlign w:val="center"/>
            <w:hideMark/>
          </w:tcPr>
          <w:p w14:paraId="36CD3FFF" w14:textId="77777777" w:rsidR="00D2042A" w:rsidRPr="008E31D1" w:rsidRDefault="00D2042A" w:rsidP="0015248D">
            <w:pPr>
              <w:keepNext/>
              <w:spacing w:after="0" w:line="240" w:lineRule="auto"/>
              <w:rPr>
                <w:rFonts w:eastAsia="Times New Roman" w:cs="Arial"/>
                <w:sz w:val="16"/>
                <w:szCs w:val="16"/>
                <w:lang w:eastAsia="en-GB"/>
              </w:rPr>
            </w:pPr>
            <w:r w:rsidRPr="008E31D1">
              <w:rPr>
                <w:rFonts w:eastAsia="Times New Roman" w:cs="Arial"/>
                <w:sz w:val="16"/>
                <w:szCs w:val="16"/>
                <w:lang w:eastAsia="en-GB"/>
              </w:rPr>
              <w:t>World</w:t>
            </w:r>
          </w:p>
        </w:tc>
        <w:tc>
          <w:tcPr>
            <w:tcW w:w="992" w:type="dxa"/>
            <w:tcBorders>
              <w:top w:val="single" w:sz="4" w:space="0" w:color="auto"/>
              <w:left w:val="single" w:sz="4" w:space="0" w:color="auto"/>
              <w:bottom w:val="double" w:sz="6" w:space="0" w:color="auto"/>
              <w:right w:val="nil"/>
            </w:tcBorders>
            <w:shd w:val="clear" w:color="auto" w:fill="auto"/>
            <w:noWrap/>
            <w:vAlign w:val="center"/>
            <w:hideMark/>
          </w:tcPr>
          <w:p w14:paraId="7B1CF652"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6</w:t>
            </w:r>
          </w:p>
        </w:tc>
        <w:tc>
          <w:tcPr>
            <w:tcW w:w="1134" w:type="dxa"/>
            <w:tcBorders>
              <w:top w:val="single" w:sz="4" w:space="0" w:color="auto"/>
              <w:left w:val="nil"/>
              <w:bottom w:val="double" w:sz="6" w:space="0" w:color="auto"/>
              <w:right w:val="nil"/>
            </w:tcBorders>
            <w:shd w:val="clear" w:color="auto" w:fill="auto"/>
            <w:noWrap/>
            <w:vAlign w:val="center"/>
            <w:hideMark/>
          </w:tcPr>
          <w:p w14:paraId="21229C14"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31</w:t>
            </w:r>
          </w:p>
        </w:tc>
        <w:tc>
          <w:tcPr>
            <w:tcW w:w="1129" w:type="dxa"/>
            <w:tcBorders>
              <w:top w:val="single" w:sz="4" w:space="0" w:color="auto"/>
              <w:left w:val="nil"/>
              <w:bottom w:val="double" w:sz="6" w:space="0" w:color="auto"/>
              <w:right w:val="single" w:sz="4" w:space="0" w:color="auto"/>
            </w:tcBorders>
            <w:shd w:val="clear" w:color="auto" w:fill="auto"/>
            <w:noWrap/>
            <w:vAlign w:val="center"/>
            <w:hideMark/>
          </w:tcPr>
          <w:p w14:paraId="47CA8182" w14:textId="77777777" w:rsidR="00D2042A" w:rsidRPr="008E31D1" w:rsidRDefault="00D2042A" w:rsidP="0015248D">
            <w:pPr>
              <w:keepNext/>
              <w:spacing w:after="0" w:line="240" w:lineRule="auto"/>
              <w:jc w:val="center"/>
              <w:rPr>
                <w:rFonts w:eastAsia="Times New Roman" w:cs="Arial"/>
                <w:sz w:val="16"/>
                <w:szCs w:val="16"/>
                <w:lang w:eastAsia="en-GB"/>
              </w:rPr>
            </w:pPr>
            <w:r w:rsidRPr="008E31D1">
              <w:rPr>
                <w:rFonts w:eastAsia="Times New Roman" w:cs="Arial"/>
                <w:sz w:val="16"/>
                <w:szCs w:val="16"/>
                <w:lang w:eastAsia="en-GB"/>
              </w:rPr>
              <w:t>63</w:t>
            </w:r>
          </w:p>
        </w:tc>
        <w:tc>
          <w:tcPr>
            <w:tcW w:w="997" w:type="dxa"/>
            <w:tcBorders>
              <w:top w:val="single" w:sz="4" w:space="0" w:color="auto"/>
              <w:left w:val="single" w:sz="4" w:space="0" w:color="auto"/>
              <w:bottom w:val="double" w:sz="6" w:space="0" w:color="auto"/>
              <w:right w:val="single" w:sz="4" w:space="0" w:color="auto"/>
            </w:tcBorders>
            <w:vAlign w:val="center"/>
          </w:tcPr>
          <w:p w14:paraId="3ED734B0" w14:textId="77777777" w:rsidR="00D2042A" w:rsidRPr="001D38FE" w:rsidRDefault="00D2042A" w:rsidP="0015248D">
            <w:pPr>
              <w:keepNext/>
              <w:spacing w:after="0"/>
              <w:jc w:val="center"/>
              <w:rPr>
                <w:rFonts w:cs="Arial"/>
                <w:sz w:val="16"/>
                <w:szCs w:val="16"/>
              </w:rPr>
            </w:pPr>
            <w:r w:rsidRPr="001D38FE">
              <w:rPr>
                <w:rFonts w:cs="Arial"/>
                <w:sz w:val="16"/>
                <w:szCs w:val="16"/>
              </w:rPr>
              <w:t>3.08</w:t>
            </w:r>
          </w:p>
        </w:tc>
        <w:tc>
          <w:tcPr>
            <w:tcW w:w="1276" w:type="dxa"/>
            <w:tcBorders>
              <w:top w:val="single" w:sz="4" w:space="0" w:color="auto"/>
              <w:left w:val="single" w:sz="4" w:space="0" w:color="auto"/>
              <w:bottom w:val="double" w:sz="6" w:space="0" w:color="auto"/>
              <w:right w:val="nil"/>
            </w:tcBorders>
            <w:shd w:val="clear" w:color="auto" w:fill="auto"/>
            <w:noWrap/>
            <w:vAlign w:val="center"/>
            <w:hideMark/>
          </w:tcPr>
          <w:p w14:paraId="610D2352" w14:textId="77777777" w:rsidR="00D2042A" w:rsidRPr="001D38FE" w:rsidRDefault="00D2042A" w:rsidP="0015248D">
            <w:pPr>
              <w:keepNext/>
              <w:spacing w:after="0"/>
              <w:jc w:val="center"/>
              <w:rPr>
                <w:rFonts w:cs="Arial"/>
                <w:sz w:val="16"/>
                <w:szCs w:val="16"/>
              </w:rPr>
            </w:pPr>
            <w:r w:rsidRPr="001D38FE">
              <w:rPr>
                <w:rFonts w:cs="Arial"/>
                <w:sz w:val="16"/>
                <w:szCs w:val="16"/>
              </w:rPr>
              <w:t>4.8</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5010E365" w14:textId="77777777" w:rsidR="00D2042A" w:rsidRPr="001D38FE" w:rsidRDefault="00D2042A" w:rsidP="0015248D">
            <w:pPr>
              <w:keepNext/>
              <w:spacing w:after="0"/>
              <w:jc w:val="center"/>
              <w:rPr>
                <w:rFonts w:cs="Arial"/>
                <w:sz w:val="16"/>
                <w:szCs w:val="16"/>
              </w:rPr>
            </w:pPr>
            <w:r w:rsidRPr="001D38FE">
              <w:rPr>
                <w:rFonts w:cs="Arial"/>
                <w:sz w:val="16"/>
                <w:szCs w:val="16"/>
              </w:rPr>
              <w:t>2.2</w:t>
            </w:r>
          </w:p>
        </w:tc>
      </w:tr>
      <w:tr w:rsidR="00D2042A" w:rsidRPr="001D38FE" w14:paraId="3ED4F4B2" w14:textId="77777777" w:rsidTr="0015248D">
        <w:trPr>
          <w:trHeight w:val="255"/>
          <w:jc w:val="center"/>
        </w:trPr>
        <w:tc>
          <w:tcPr>
            <w:tcW w:w="993" w:type="dxa"/>
            <w:tcBorders>
              <w:top w:val="nil"/>
              <w:left w:val="single" w:sz="4" w:space="0" w:color="auto"/>
              <w:bottom w:val="single" w:sz="4" w:space="0" w:color="auto"/>
              <w:right w:val="nil"/>
            </w:tcBorders>
            <w:shd w:val="clear" w:color="auto" w:fill="auto"/>
            <w:noWrap/>
            <w:vAlign w:val="center"/>
            <w:hideMark/>
          </w:tcPr>
          <w:p w14:paraId="4DC6777E" w14:textId="77777777" w:rsidR="00D2042A" w:rsidRPr="008E31D1" w:rsidRDefault="00D2042A" w:rsidP="0015248D">
            <w:pPr>
              <w:spacing w:after="0" w:line="240" w:lineRule="auto"/>
              <w:rPr>
                <w:rFonts w:eastAsia="Times New Roman" w:cs="Arial"/>
                <w:sz w:val="16"/>
                <w:szCs w:val="16"/>
                <w:lang w:eastAsia="en-GB"/>
              </w:rPr>
            </w:pPr>
            <w:r w:rsidRPr="008E31D1">
              <w:rPr>
                <w:rFonts w:eastAsia="Times New Roman" w:cs="Arial"/>
                <w:sz w:val="16"/>
                <w:szCs w:val="16"/>
                <w:lang w:eastAsia="en-GB"/>
              </w:rPr>
              <w:t xml:space="preserve"> W Europe</w:t>
            </w:r>
          </w:p>
        </w:tc>
        <w:tc>
          <w:tcPr>
            <w:tcW w:w="992" w:type="dxa"/>
            <w:tcBorders>
              <w:top w:val="nil"/>
              <w:left w:val="single" w:sz="4" w:space="0" w:color="auto"/>
              <w:bottom w:val="single" w:sz="4" w:space="0" w:color="auto"/>
              <w:right w:val="nil"/>
            </w:tcBorders>
            <w:shd w:val="clear" w:color="auto" w:fill="auto"/>
            <w:noWrap/>
            <w:vAlign w:val="center"/>
            <w:hideMark/>
          </w:tcPr>
          <w:p w14:paraId="51E2F078" w14:textId="77777777" w:rsidR="00D2042A" w:rsidRPr="008E31D1" w:rsidRDefault="00D2042A" w:rsidP="0015248D">
            <w:pPr>
              <w:spacing w:after="0" w:line="240" w:lineRule="auto"/>
              <w:jc w:val="center"/>
              <w:rPr>
                <w:rFonts w:eastAsia="Times New Roman" w:cs="Arial"/>
                <w:sz w:val="16"/>
                <w:szCs w:val="16"/>
                <w:lang w:eastAsia="en-GB"/>
              </w:rPr>
            </w:pPr>
            <w:r w:rsidRPr="008E31D1">
              <w:rPr>
                <w:rFonts w:eastAsia="Times New Roman" w:cs="Arial"/>
                <w:sz w:val="16"/>
                <w:szCs w:val="16"/>
                <w:lang w:eastAsia="en-GB"/>
              </w:rPr>
              <w:t>16</w:t>
            </w:r>
          </w:p>
        </w:tc>
        <w:tc>
          <w:tcPr>
            <w:tcW w:w="1134" w:type="dxa"/>
            <w:tcBorders>
              <w:top w:val="nil"/>
              <w:left w:val="nil"/>
              <w:bottom w:val="single" w:sz="4" w:space="0" w:color="auto"/>
              <w:right w:val="nil"/>
            </w:tcBorders>
            <w:shd w:val="clear" w:color="auto" w:fill="auto"/>
            <w:noWrap/>
            <w:vAlign w:val="center"/>
            <w:hideMark/>
          </w:tcPr>
          <w:p w14:paraId="0A300151" w14:textId="77777777" w:rsidR="00D2042A" w:rsidRPr="008E31D1" w:rsidRDefault="00D2042A" w:rsidP="0015248D">
            <w:pPr>
              <w:spacing w:after="0" w:line="240" w:lineRule="auto"/>
              <w:jc w:val="center"/>
              <w:rPr>
                <w:rFonts w:eastAsia="Times New Roman" w:cs="Arial"/>
                <w:sz w:val="16"/>
                <w:szCs w:val="16"/>
                <w:lang w:eastAsia="en-GB"/>
              </w:rPr>
            </w:pPr>
            <w:r w:rsidRPr="008E31D1">
              <w:rPr>
                <w:rFonts w:eastAsia="Times New Roman" w:cs="Arial"/>
                <w:sz w:val="16"/>
                <w:szCs w:val="16"/>
                <w:lang w:eastAsia="en-GB"/>
              </w:rPr>
              <w:t>48</w:t>
            </w:r>
          </w:p>
        </w:tc>
        <w:tc>
          <w:tcPr>
            <w:tcW w:w="1129" w:type="dxa"/>
            <w:tcBorders>
              <w:top w:val="nil"/>
              <w:left w:val="nil"/>
              <w:bottom w:val="single" w:sz="4" w:space="0" w:color="auto"/>
              <w:right w:val="single" w:sz="4" w:space="0" w:color="auto"/>
            </w:tcBorders>
            <w:shd w:val="clear" w:color="auto" w:fill="auto"/>
            <w:noWrap/>
            <w:vAlign w:val="center"/>
            <w:hideMark/>
          </w:tcPr>
          <w:p w14:paraId="6EAF2C1B" w14:textId="77777777" w:rsidR="00D2042A" w:rsidRPr="008E31D1" w:rsidRDefault="00D2042A" w:rsidP="0015248D">
            <w:pPr>
              <w:spacing w:after="0" w:line="240" w:lineRule="auto"/>
              <w:jc w:val="center"/>
              <w:rPr>
                <w:rFonts w:eastAsia="Times New Roman" w:cs="Arial"/>
                <w:sz w:val="16"/>
                <w:szCs w:val="16"/>
                <w:lang w:eastAsia="en-GB"/>
              </w:rPr>
            </w:pPr>
            <w:r w:rsidRPr="008E31D1">
              <w:rPr>
                <w:rFonts w:eastAsia="Times New Roman" w:cs="Arial"/>
                <w:sz w:val="16"/>
                <w:szCs w:val="16"/>
                <w:lang w:eastAsia="en-GB"/>
              </w:rPr>
              <w:t>36</w:t>
            </w:r>
          </w:p>
        </w:tc>
        <w:tc>
          <w:tcPr>
            <w:tcW w:w="997" w:type="dxa"/>
            <w:tcBorders>
              <w:top w:val="nil"/>
              <w:left w:val="single" w:sz="4" w:space="0" w:color="auto"/>
              <w:bottom w:val="single" w:sz="4" w:space="0" w:color="auto"/>
              <w:right w:val="single" w:sz="4" w:space="0" w:color="auto"/>
            </w:tcBorders>
            <w:vAlign w:val="center"/>
          </w:tcPr>
          <w:p w14:paraId="513C040A" w14:textId="77777777" w:rsidR="00D2042A" w:rsidRPr="001D38FE" w:rsidRDefault="00D2042A" w:rsidP="0015248D">
            <w:pPr>
              <w:spacing w:after="0"/>
              <w:jc w:val="center"/>
              <w:rPr>
                <w:rFonts w:cs="Arial"/>
                <w:sz w:val="16"/>
                <w:szCs w:val="16"/>
              </w:rPr>
            </w:pPr>
            <w:r w:rsidRPr="001D38FE">
              <w:rPr>
                <w:rFonts w:cs="Arial"/>
                <w:sz w:val="16"/>
                <w:szCs w:val="16"/>
              </w:rPr>
              <w:t>1.72</w:t>
            </w:r>
          </w:p>
        </w:tc>
        <w:tc>
          <w:tcPr>
            <w:tcW w:w="1276" w:type="dxa"/>
            <w:tcBorders>
              <w:top w:val="nil"/>
              <w:left w:val="single" w:sz="4" w:space="0" w:color="auto"/>
              <w:bottom w:val="single" w:sz="4" w:space="0" w:color="auto"/>
              <w:right w:val="nil"/>
            </w:tcBorders>
            <w:shd w:val="clear" w:color="auto" w:fill="auto"/>
            <w:noWrap/>
            <w:vAlign w:val="center"/>
            <w:hideMark/>
          </w:tcPr>
          <w:p w14:paraId="0673D3C5" w14:textId="77777777" w:rsidR="00D2042A" w:rsidRPr="001D38FE" w:rsidRDefault="00D2042A" w:rsidP="0015248D">
            <w:pPr>
              <w:spacing w:after="0"/>
              <w:jc w:val="center"/>
              <w:rPr>
                <w:rFonts w:cs="Arial"/>
                <w:sz w:val="16"/>
                <w:szCs w:val="16"/>
              </w:rPr>
            </w:pPr>
            <w:r w:rsidRPr="001D38FE">
              <w:rPr>
                <w:rFonts w:cs="Arial"/>
                <w:sz w:val="16"/>
                <w:szCs w:val="16"/>
              </w:rPr>
              <w:t>6.5</w:t>
            </w:r>
          </w:p>
        </w:tc>
        <w:tc>
          <w:tcPr>
            <w:tcW w:w="1276" w:type="dxa"/>
            <w:tcBorders>
              <w:top w:val="nil"/>
              <w:left w:val="nil"/>
              <w:bottom w:val="single" w:sz="4" w:space="0" w:color="auto"/>
              <w:right w:val="single" w:sz="4" w:space="0" w:color="auto"/>
            </w:tcBorders>
            <w:shd w:val="clear" w:color="auto" w:fill="auto"/>
            <w:noWrap/>
            <w:vAlign w:val="center"/>
            <w:hideMark/>
          </w:tcPr>
          <w:p w14:paraId="248FE1C4" w14:textId="77777777" w:rsidR="00D2042A" w:rsidRPr="001D38FE" w:rsidRDefault="00D2042A" w:rsidP="0015248D">
            <w:pPr>
              <w:spacing w:after="0"/>
              <w:jc w:val="center"/>
              <w:rPr>
                <w:rFonts w:cs="Arial"/>
                <w:sz w:val="16"/>
                <w:szCs w:val="16"/>
              </w:rPr>
            </w:pPr>
            <w:r w:rsidRPr="001D38FE">
              <w:rPr>
                <w:rFonts w:cs="Arial"/>
                <w:sz w:val="16"/>
                <w:szCs w:val="16"/>
              </w:rPr>
              <w:t>3.0</w:t>
            </w:r>
          </w:p>
        </w:tc>
      </w:tr>
    </w:tbl>
    <w:p w14:paraId="0ABC1800" w14:textId="77777777" w:rsidR="00D2042A" w:rsidRPr="004B097B" w:rsidRDefault="00D2042A" w:rsidP="00137B1D">
      <w:pPr>
        <w:pStyle w:val="BodyText1"/>
        <w:spacing w:before="240"/>
        <w:jc w:val="both"/>
      </w:pPr>
      <w:r>
        <w:t>In high income settings, rhesus haemolytic disease is practically eliminated by routine administration of anti-D to rhesus negative mothers during pregnancy and immediately after birth (Clarke 1983). It is difficult to estimate its current birth prevalence elsewhere for three reasons: (1) The accepted rate of maternal iso-immunisation is based on observations in Northern European populations but there is evidence of ethnic differences. (2) Control of rhesus haemolytic disease does not appear to be explicitly recommended in parts of SEAR and WPR</w:t>
      </w:r>
      <w:r w:rsidRPr="004B097B">
        <w:t xml:space="preserve">. </w:t>
      </w:r>
      <w:r>
        <w:t>(3)</w:t>
      </w:r>
      <w:r w:rsidRPr="004B097B">
        <w:t xml:space="preserve"> </w:t>
      </w:r>
      <w:r>
        <w:t>S</w:t>
      </w:r>
      <w:r w:rsidRPr="004B097B">
        <w:t xml:space="preserve">ince maternity services lie somewhere between primary care and specialist services, access </w:t>
      </w:r>
      <w:r>
        <w:t xml:space="preserve">to care </w:t>
      </w:r>
      <w:r w:rsidRPr="004B097B">
        <w:t xml:space="preserve">is </w:t>
      </w:r>
      <w:r>
        <w:t>likely to exceed the MGDb estimation of access. Nevertheless, the attempt to estimate its effec</w:t>
      </w:r>
      <w:r w:rsidRPr="00FF7C10">
        <w:t>t described in Article 11 (Rhesus Negativity) suggests</w:t>
      </w:r>
      <w:r>
        <w:t xml:space="preserve"> that </w:t>
      </w:r>
      <w:r w:rsidRPr="004B097B">
        <w:t xml:space="preserve">less than 50% of affected births </w:t>
      </w:r>
      <w:r>
        <w:t>may be</w:t>
      </w:r>
      <w:r w:rsidRPr="004B097B">
        <w:t xml:space="preserve"> avoided world-wide.</w:t>
      </w:r>
    </w:p>
    <w:p w14:paraId="6CF1687A" w14:textId="77777777" w:rsidR="00D2042A" w:rsidRDefault="00D2042A" w:rsidP="00564395">
      <w:pPr>
        <w:pStyle w:val="Heading3"/>
      </w:pPr>
      <w:bookmarkStart w:id="10" w:name="_Toc167861879"/>
      <w:bookmarkStart w:id="11" w:name="_Toc192721162"/>
      <w:r>
        <w:lastRenderedPageBreak/>
        <w:t>Genetic risk detection and counselling</w:t>
      </w:r>
      <w:bookmarkEnd w:id="10"/>
      <w:bookmarkEnd w:id="11"/>
    </w:p>
    <w:p w14:paraId="0441FE2B" w14:textId="77777777" w:rsidR="00D2042A" w:rsidRDefault="00D2042A" w:rsidP="00137B1D">
      <w:pPr>
        <w:pStyle w:val="BodyText1"/>
        <w:jc w:val="both"/>
      </w:pPr>
      <w:r>
        <w:t>The key objectives of a genetics service are to provide accurate diagnosis, promote care for affected individuals, detect genetic risk for relatives and the general population, and provide information and counselling on managing genetic risk. The potential reach of a genetics service is therefore determined by local possibilities for genetic diagnosis and risk detection.</w:t>
      </w:r>
    </w:p>
    <w:p w14:paraId="72C0762F" w14:textId="77777777" w:rsidR="00D2042A" w:rsidRDefault="00D2042A" w:rsidP="00137B1D">
      <w:pPr>
        <w:pStyle w:val="BodyText1"/>
        <w:jc w:val="both"/>
      </w:pPr>
      <w:r>
        <w:t>The ability to detect reproductive risk of single gene disorders depends on whether carriers can be identified before the birth of any affected child (prospectively) or only after the diagnosis of an affected child (retrospectively) (WHO 1966b).</w:t>
      </w:r>
    </w:p>
    <w:p w14:paraId="5C82DC9D" w14:textId="77777777" w:rsidR="00D2042A" w:rsidRDefault="00D2042A" w:rsidP="00564395">
      <w:pPr>
        <w:pStyle w:val="Heading4"/>
      </w:pPr>
      <w:bookmarkStart w:id="12" w:name="_Toc167861880"/>
      <w:r>
        <w:t>Retrospective risk detection</w:t>
      </w:r>
      <w:bookmarkEnd w:id="12"/>
    </w:p>
    <w:p w14:paraId="23565079" w14:textId="62A08330" w:rsidR="00D2042A" w:rsidRDefault="00D2042A" w:rsidP="00137B1D">
      <w:pPr>
        <w:pStyle w:val="BodyText1"/>
        <w:jc w:val="both"/>
      </w:pPr>
      <w:r>
        <w:t xml:space="preserve">At present risk for most rare single gene disorders is only identified after the diagnosis of an affected child. Retrospective risk detection and genetic counselling are very valuable for the parents. </w:t>
      </w:r>
      <w:proofErr w:type="gramStart"/>
      <w:r>
        <w:t>However</w:t>
      </w:r>
      <w:proofErr w:type="gramEnd"/>
      <w:r>
        <w:t xml:space="preserve"> only subsequent affected births can be avoided, so any possible effect at the population level depends on the population norm for final family size. Experience with the haemoglobin disorders shows that when a severe disorder is concerned informed at-risk couples stop further reproduction once they have one or two unaffected children. Figure </w:t>
      </w:r>
      <w:r w:rsidR="00137B1D">
        <w:t>1</w:t>
      </w:r>
      <w:r>
        <w:t xml:space="preserve"> shows the calculated effect of this behaviour on affected birth prevalence in relation to average final family size. (Population total fertility rate (TFR) is used as a proxy for final family size.)</w:t>
      </w:r>
    </w:p>
    <w:p w14:paraId="4159F8D7" w14:textId="77777777" w:rsidR="00D2042A" w:rsidRDefault="00D2042A" w:rsidP="00D2042A">
      <w:pPr>
        <w:pStyle w:val="BodyText1"/>
        <w:jc w:val="center"/>
      </w:pPr>
      <w:r>
        <w:rPr>
          <w:noProof/>
          <w:lang w:eastAsia="en-GB"/>
        </w:rPr>
        <w:drawing>
          <wp:inline distT="0" distB="0" distL="0" distR="0" wp14:anchorId="6DC8D6AE" wp14:editId="5B1CE16B">
            <wp:extent cx="4412974" cy="2352441"/>
            <wp:effectExtent l="0" t="0" r="6985" b="0"/>
            <wp:docPr id="13" name="Picture 1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different colored lin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3384" cy="2363321"/>
                    </a:xfrm>
                    <a:prstGeom prst="rect">
                      <a:avLst/>
                    </a:prstGeom>
                    <a:noFill/>
                  </pic:spPr>
                </pic:pic>
              </a:graphicData>
            </a:graphic>
          </wp:inline>
        </w:drawing>
      </w:r>
    </w:p>
    <w:p w14:paraId="33AC2380" w14:textId="1AECF661" w:rsidR="00D2042A" w:rsidRPr="009D373A" w:rsidRDefault="00D2042A" w:rsidP="00D2042A">
      <w:pPr>
        <w:pStyle w:val="Figurelegend"/>
        <w:rPr>
          <w:rFonts w:eastAsiaTheme="minorHAnsi"/>
        </w:rPr>
      </w:pPr>
      <w:r>
        <w:rPr>
          <w:rFonts w:eastAsiaTheme="minorHAnsi"/>
          <w:lang w:val="en-US"/>
        </w:rPr>
        <w:t xml:space="preserve">Figure </w:t>
      </w:r>
      <w:r w:rsidR="00137B1D">
        <w:rPr>
          <w:rFonts w:eastAsiaTheme="minorHAnsi"/>
          <w:lang w:val="en-US"/>
        </w:rPr>
        <w:t>1</w:t>
      </w:r>
      <w:r>
        <w:rPr>
          <w:rFonts w:eastAsiaTheme="minorHAnsi"/>
          <w:lang w:val="en-US"/>
        </w:rPr>
        <w:t xml:space="preserve">. </w:t>
      </w:r>
      <w:r w:rsidRPr="009D373A">
        <w:rPr>
          <w:rFonts w:eastAsiaTheme="minorHAnsi"/>
          <w:lang w:val="en-US"/>
        </w:rPr>
        <w:t xml:space="preserve">Maximum possible effect of retrospective genetic counselling on </w:t>
      </w:r>
      <w:r>
        <w:rPr>
          <w:rFonts w:eastAsiaTheme="minorHAnsi"/>
          <w:lang w:val="en-US"/>
        </w:rPr>
        <w:t xml:space="preserve">the </w:t>
      </w:r>
      <w:r w:rsidRPr="009D373A">
        <w:rPr>
          <w:rFonts w:eastAsiaTheme="minorHAnsi"/>
          <w:lang w:val="en-US"/>
        </w:rPr>
        <w:t>birth prevalence</w:t>
      </w:r>
      <w:r>
        <w:rPr>
          <w:rFonts w:eastAsiaTheme="minorHAnsi"/>
          <w:lang w:val="en-US"/>
        </w:rPr>
        <w:t xml:space="preserve"> of a severe recessive disorder (a) in the absence of any risk information (red); (b) if parents limit their family after 2 unaffected children (blue), (b) if parents stop after 1 affected child (yellow), (c) if they stop completely after diagnosis of the first affected, or use prenatal diagnosis to avoid further affected births (black).</w:t>
      </w:r>
      <w:r>
        <w:t xml:space="preserve"> For details of the calculation see </w:t>
      </w:r>
      <w:r w:rsidRPr="00FF7C10">
        <w:rPr>
          <w:i/>
        </w:rPr>
        <w:t>Article 9. Haemoglobin disorders epidemiology</w:t>
      </w:r>
      <w:r w:rsidRPr="00FF7C10">
        <w:t>.</w:t>
      </w:r>
    </w:p>
    <w:p w14:paraId="6DDAC5B5" w14:textId="77777777" w:rsidR="00D2042A" w:rsidRPr="001C4CCB" w:rsidRDefault="00D2042A" w:rsidP="00137B1D">
      <w:pPr>
        <w:pStyle w:val="BodyText1"/>
        <w:jc w:val="both"/>
      </w:pPr>
      <w:r>
        <w:t>The MGDb calculates potential maximum effect in relation to local total fertility rate (TFR).</w:t>
      </w:r>
      <w:r>
        <w:rPr>
          <w:rStyle w:val="FootnoteReference"/>
        </w:rPr>
        <w:footnoteReference w:id="4"/>
      </w:r>
      <w:r>
        <w:t xml:space="preserve"> The figure shows that when this is 2.5 or less (as is increasingly the case) retrospective risk detection has relatively little effect on affected birth prevalence. Retrospective risk identification is potentially far more powerful in populations where parental consanguinity is common because in this situation extended family studies may identify other at-risk couples prospectively.</w:t>
      </w:r>
    </w:p>
    <w:p w14:paraId="7CDF9348" w14:textId="77777777" w:rsidR="00D2042A" w:rsidRDefault="00D2042A" w:rsidP="00564395">
      <w:pPr>
        <w:pStyle w:val="Heading4"/>
      </w:pPr>
      <w:bookmarkStart w:id="13" w:name="_Toc167861881"/>
      <w:r>
        <w:lastRenderedPageBreak/>
        <w:t>Prospective risk detection</w:t>
      </w:r>
      <w:bookmarkEnd w:id="13"/>
    </w:p>
    <w:p w14:paraId="28222BF7" w14:textId="77777777" w:rsidR="00D2042A" w:rsidRDefault="00D2042A" w:rsidP="00137B1D">
      <w:pPr>
        <w:pStyle w:val="BodyText1"/>
        <w:jc w:val="both"/>
      </w:pPr>
      <w:r>
        <w:t xml:space="preserve">Haemoglobin disorders are typical recessive single gene disorders distinguished only by the fact that they are common, carriers can be identified prospectively by simple blood tests, and informed carrier couples often take steps to minimise their risk. Therefore, population screening and genetic counselling are cost-effective and widely practised. Since good surveillance data exist, the haemoglobin disorders now provide a model for predicting the potential future effect of DNA-based carrier detection for the full range of rare single gene disorders. </w:t>
      </w:r>
    </w:p>
    <w:p w14:paraId="41FD717B" w14:textId="1F7AA653" w:rsidR="00D2042A" w:rsidRDefault="00D2042A" w:rsidP="00137B1D">
      <w:pPr>
        <w:pStyle w:val="BodyText1"/>
        <w:jc w:val="both"/>
      </w:pPr>
      <w:r>
        <w:t xml:space="preserve">Figure </w:t>
      </w:r>
      <w:r w:rsidR="00137B1D">
        <w:t>2</w:t>
      </w:r>
      <w:r>
        <w:t xml:space="preserve"> shows how prospective detection and genetic counselling for reproductive risk of severe single gene disorders could transform outcomes at the public health level. For details of </w:t>
      </w:r>
      <w:r w:rsidRPr="00FF7C10">
        <w:t xml:space="preserve">the calculation see </w:t>
      </w:r>
      <w:r w:rsidRPr="00FF7C10">
        <w:rPr>
          <w:i/>
        </w:rPr>
        <w:t>Article 9. Haemoglobin disorders: epidemiology</w:t>
      </w:r>
      <w:r w:rsidRPr="00FF7C10">
        <w:t>.</w:t>
      </w:r>
    </w:p>
    <w:p w14:paraId="32F751DA" w14:textId="77777777" w:rsidR="00D2042A" w:rsidRDefault="00D2042A" w:rsidP="00D2042A">
      <w:pPr>
        <w:pStyle w:val="BodyText1"/>
        <w:jc w:val="center"/>
      </w:pPr>
      <w:r>
        <w:rPr>
          <w:noProof/>
          <w:lang w:eastAsia="en-GB"/>
        </w:rPr>
        <w:drawing>
          <wp:inline distT="0" distB="0" distL="0" distR="0" wp14:anchorId="62CF7AE1" wp14:editId="611AC5A3">
            <wp:extent cx="4309607" cy="2237680"/>
            <wp:effectExtent l="0" t="0" r="0" b="0"/>
            <wp:docPr id="16" name="Picture 16" descr="A graph with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aph with different colored lin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2200" cy="2249411"/>
                    </a:xfrm>
                    <a:prstGeom prst="rect">
                      <a:avLst/>
                    </a:prstGeom>
                    <a:noFill/>
                  </pic:spPr>
                </pic:pic>
              </a:graphicData>
            </a:graphic>
          </wp:inline>
        </w:drawing>
      </w:r>
    </w:p>
    <w:p w14:paraId="550BEDB0" w14:textId="51100895" w:rsidR="00D2042A" w:rsidRDefault="00D2042A" w:rsidP="00137B1D">
      <w:pPr>
        <w:pStyle w:val="Figurelegend"/>
        <w:jc w:val="both"/>
      </w:pPr>
      <w:r w:rsidRPr="00A851D6">
        <w:t xml:space="preserve">Figure </w:t>
      </w:r>
      <w:r w:rsidR="00137B1D">
        <w:t>2</w:t>
      </w:r>
      <w:r w:rsidRPr="00A851D6">
        <w:t>.</w:t>
      </w:r>
      <w:r w:rsidRPr="00A851D6">
        <w:rPr>
          <w:rFonts w:eastAsiaTheme="minorHAnsi"/>
        </w:rPr>
        <w:t xml:space="preserve"> </w:t>
      </w:r>
      <w:r>
        <w:rPr>
          <w:rFonts w:eastAsiaTheme="minorHAnsi"/>
        </w:rPr>
        <w:t>Theoretical calculation of the m</w:t>
      </w:r>
      <w:r w:rsidRPr="003D730E">
        <w:rPr>
          <w:rFonts w:eastAsiaTheme="minorHAnsi"/>
        </w:rPr>
        <w:t>aximum possible</w:t>
      </w:r>
      <w:r w:rsidRPr="00A851D6">
        <w:rPr>
          <w:rFonts w:eastAsiaTheme="minorHAnsi"/>
        </w:rPr>
        <w:t xml:space="preserve"> effect of </w:t>
      </w:r>
      <w:r w:rsidRPr="00A0215E">
        <w:rPr>
          <w:rFonts w:eastAsiaTheme="minorHAnsi"/>
          <w:i/>
          <w:iCs/>
        </w:rPr>
        <w:t>prospective</w:t>
      </w:r>
      <w:r w:rsidRPr="00A851D6">
        <w:rPr>
          <w:rFonts w:eastAsiaTheme="minorHAnsi"/>
        </w:rPr>
        <w:t xml:space="preserve"> </w:t>
      </w:r>
      <w:r>
        <w:rPr>
          <w:rFonts w:eastAsiaTheme="minorHAnsi"/>
        </w:rPr>
        <w:t xml:space="preserve">genetic risk detection and </w:t>
      </w:r>
      <w:r w:rsidRPr="00A851D6">
        <w:rPr>
          <w:rFonts w:eastAsiaTheme="minorHAnsi"/>
        </w:rPr>
        <w:t xml:space="preserve">counselling on </w:t>
      </w:r>
      <w:r>
        <w:rPr>
          <w:rFonts w:eastAsiaTheme="minorHAnsi"/>
        </w:rPr>
        <w:t>birth prevalence</w:t>
      </w:r>
      <w:r w:rsidRPr="006D7ABE">
        <w:rPr>
          <w:rFonts w:eastAsiaTheme="minorHAnsi"/>
        </w:rPr>
        <w:t xml:space="preserve"> </w:t>
      </w:r>
      <w:r>
        <w:rPr>
          <w:rFonts w:eastAsiaTheme="minorHAnsi"/>
        </w:rPr>
        <w:t xml:space="preserve">of </w:t>
      </w:r>
      <w:r w:rsidRPr="00A851D6">
        <w:rPr>
          <w:rFonts w:eastAsiaTheme="minorHAnsi"/>
        </w:rPr>
        <w:t>severe recessive disorder</w:t>
      </w:r>
      <w:r>
        <w:rPr>
          <w:rFonts w:eastAsiaTheme="minorHAnsi"/>
        </w:rPr>
        <w:t xml:space="preserve">s. The statistical effect depends on the population average for final family size. If all detected at risk couples decided to separate, or remain childless, or use prenatal diagnosis and termination of pregnancy to ensure a disease-free family, affected birth prevalence could fall to near zero. When the option of termination of pregnancy is not available informed couples tend to limit final family size once they have one or two unaffected children. The middle curves show the maximum possible effects of such behaviour. There may be a marked effect when average final family size is large, but when it is less than 3 prospective risk detection has relatively little effect on affected birth prevalence. </w:t>
      </w:r>
    </w:p>
    <w:p w14:paraId="45AA5C71" w14:textId="77777777" w:rsidR="00D2042A" w:rsidRDefault="00D2042A" w:rsidP="00564395">
      <w:pPr>
        <w:pStyle w:val="Heading3"/>
      </w:pPr>
      <w:bookmarkStart w:id="14" w:name="_Toc167861882"/>
      <w:bookmarkStart w:id="15" w:name="_Toc192721163"/>
      <w:r>
        <w:t>Termination of pregnancy for fetal impairment</w:t>
      </w:r>
      <w:bookmarkEnd w:id="14"/>
      <w:bookmarkEnd w:id="15"/>
    </w:p>
    <w:p w14:paraId="33A93D48" w14:textId="77777777" w:rsidR="00D2042A" w:rsidRDefault="00D2042A" w:rsidP="00137B1D">
      <w:pPr>
        <w:pStyle w:val="BodyText1"/>
        <w:jc w:val="both"/>
      </w:pPr>
      <w:r w:rsidRPr="006E63C2">
        <w:t>EUROCAT and ICBDSR report rates for termination of pregnancy</w:t>
      </w:r>
      <w:r>
        <w:t xml:space="preserve"> by country, year and disorder group.</w:t>
      </w:r>
    </w:p>
    <w:p w14:paraId="7EA0D203" w14:textId="52AC6D50" w:rsidR="00D2042A" w:rsidRDefault="00D2042A" w:rsidP="00137B1D">
      <w:pPr>
        <w:pStyle w:val="BodyText1"/>
        <w:jc w:val="both"/>
      </w:pPr>
      <w:r>
        <w:t xml:space="preserve">Table </w:t>
      </w:r>
      <w:r w:rsidR="00137B1D">
        <w:t>5</w:t>
      </w:r>
      <w:r>
        <w:t xml:space="preserve"> shows the evolution of termination of pregnancy in Western Europe </w:t>
      </w:r>
      <w:r w:rsidR="0044607B">
        <w:t xml:space="preserve">by </w:t>
      </w:r>
      <w:r>
        <w:t xml:space="preserve">disorder group, based on EUROCAT data. Rates rose rapidly from 1980 to 2012: </w:t>
      </w:r>
      <w:r w:rsidR="0044607B">
        <w:t>c</w:t>
      </w:r>
      <w:r>
        <w:t xml:space="preserve">urrent EUROCAT data indicate that they have since </w:t>
      </w:r>
      <w:r w:rsidR="0044607B">
        <w:t>increased only slightly</w:t>
      </w:r>
      <w:r w:rsidR="0044607B">
        <w:rPr>
          <w:rStyle w:val="FootnoteReference"/>
        </w:rPr>
        <w:footnoteReference w:id="5"/>
      </w:r>
      <w:r>
        <w:t>. Rates are very high for severe incurable disorders but much lower for curable congenital malformations.</w:t>
      </w:r>
    </w:p>
    <w:p w14:paraId="7AA5BBA4" w14:textId="77777777" w:rsidR="00D2042A" w:rsidRDefault="00D2042A" w:rsidP="00137B1D">
      <w:pPr>
        <w:pStyle w:val="BodyText1"/>
        <w:jc w:val="both"/>
      </w:pPr>
      <w:r>
        <w:t>Where termination of pregnancy for fetal impairment is not legal most pregnancies that would otherwise be terminated end in fetal death, under-5 death or life-long disability.</w:t>
      </w:r>
    </w:p>
    <w:p w14:paraId="431C7AD7" w14:textId="26EB7150" w:rsidR="00D2042A" w:rsidRDefault="00D2042A" w:rsidP="00564395">
      <w:pPr>
        <w:pStyle w:val="Tableheading"/>
      </w:pPr>
      <w:r>
        <w:lastRenderedPageBreak/>
        <w:t xml:space="preserve">Table </w:t>
      </w:r>
      <w:r w:rsidR="00137B1D">
        <w:t>5</w:t>
      </w:r>
      <w:r>
        <w:t xml:space="preserve">. </w:t>
      </w:r>
      <w:r w:rsidRPr="005E07ED">
        <w:t xml:space="preserve">Evolution of </w:t>
      </w:r>
      <w:r>
        <w:t>termination of pregnancy</w:t>
      </w:r>
      <w:r w:rsidRPr="005E07ED">
        <w:t xml:space="preserve"> for chromosomal disorders and isolated congenital malf</w:t>
      </w:r>
      <w:r>
        <w:t>ormations</w:t>
      </w:r>
      <w:r w:rsidRPr="005E07ED">
        <w:t xml:space="preserve">, based on EUROCAT </w:t>
      </w:r>
      <w:r>
        <w:t>2015 data.</w:t>
      </w:r>
    </w:p>
    <w:tbl>
      <w:tblPr>
        <w:tblW w:w="7480" w:type="dxa"/>
        <w:jc w:val="center"/>
        <w:tblLook w:val="04A0" w:firstRow="1" w:lastRow="0" w:firstColumn="1" w:lastColumn="0" w:noHBand="0" w:noVBand="1"/>
      </w:tblPr>
      <w:tblGrid>
        <w:gridCol w:w="1292"/>
        <w:gridCol w:w="1900"/>
        <w:gridCol w:w="639"/>
        <w:gridCol w:w="639"/>
        <w:gridCol w:w="639"/>
        <w:gridCol w:w="639"/>
        <w:gridCol w:w="639"/>
        <w:gridCol w:w="639"/>
        <w:gridCol w:w="639"/>
      </w:tblGrid>
      <w:tr w:rsidR="00D2042A" w:rsidRPr="005E07ED" w14:paraId="7AD7786E" w14:textId="77777777" w:rsidTr="0015248D">
        <w:trPr>
          <w:trHeight w:val="284"/>
          <w:jc w:val="center"/>
        </w:trPr>
        <w:tc>
          <w:tcPr>
            <w:tcW w:w="1107" w:type="dxa"/>
            <w:tcBorders>
              <w:top w:val="single" w:sz="4" w:space="0" w:color="auto"/>
              <w:left w:val="single" w:sz="4" w:space="0" w:color="auto"/>
              <w:bottom w:val="nil"/>
              <w:right w:val="single" w:sz="4" w:space="0" w:color="auto"/>
            </w:tcBorders>
            <w:shd w:val="clear" w:color="auto" w:fill="auto"/>
            <w:vAlign w:val="center"/>
            <w:hideMark/>
          </w:tcPr>
          <w:p w14:paraId="36A1521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Main group</w:t>
            </w:r>
          </w:p>
        </w:tc>
        <w:tc>
          <w:tcPr>
            <w:tcW w:w="1900" w:type="dxa"/>
            <w:tcBorders>
              <w:top w:val="single" w:sz="4" w:space="0" w:color="auto"/>
              <w:left w:val="nil"/>
              <w:bottom w:val="single" w:sz="4" w:space="0" w:color="auto"/>
              <w:right w:val="nil"/>
            </w:tcBorders>
            <w:shd w:val="clear" w:color="auto" w:fill="auto"/>
            <w:noWrap/>
            <w:vAlign w:val="center"/>
            <w:hideMark/>
          </w:tcPr>
          <w:p w14:paraId="65D7EB5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Disorder group</w:t>
            </w:r>
          </w:p>
        </w:tc>
        <w:tc>
          <w:tcPr>
            <w:tcW w:w="639" w:type="dxa"/>
            <w:tcBorders>
              <w:top w:val="single" w:sz="4" w:space="0" w:color="auto"/>
              <w:left w:val="single" w:sz="4" w:space="0" w:color="auto"/>
              <w:bottom w:val="single" w:sz="4" w:space="0" w:color="auto"/>
              <w:right w:val="nil"/>
            </w:tcBorders>
            <w:shd w:val="clear" w:color="auto" w:fill="auto"/>
            <w:vAlign w:val="center"/>
            <w:hideMark/>
          </w:tcPr>
          <w:p w14:paraId="276D3DE8"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1980-84</w:t>
            </w:r>
          </w:p>
        </w:tc>
        <w:tc>
          <w:tcPr>
            <w:tcW w:w="639" w:type="dxa"/>
            <w:tcBorders>
              <w:top w:val="single" w:sz="4" w:space="0" w:color="auto"/>
              <w:left w:val="nil"/>
              <w:bottom w:val="single" w:sz="4" w:space="0" w:color="auto"/>
              <w:right w:val="nil"/>
            </w:tcBorders>
            <w:shd w:val="clear" w:color="auto" w:fill="auto"/>
            <w:vAlign w:val="center"/>
            <w:hideMark/>
          </w:tcPr>
          <w:p w14:paraId="24ECAF12"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1985-89</w:t>
            </w:r>
          </w:p>
        </w:tc>
        <w:tc>
          <w:tcPr>
            <w:tcW w:w="639" w:type="dxa"/>
            <w:tcBorders>
              <w:top w:val="single" w:sz="4" w:space="0" w:color="auto"/>
              <w:left w:val="nil"/>
              <w:bottom w:val="single" w:sz="4" w:space="0" w:color="auto"/>
              <w:right w:val="nil"/>
            </w:tcBorders>
            <w:shd w:val="clear" w:color="auto" w:fill="auto"/>
            <w:vAlign w:val="center"/>
            <w:hideMark/>
          </w:tcPr>
          <w:p w14:paraId="27050B73"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1990-94</w:t>
            </w:r>
          </w:p>
        </w:tc>
        <w:tc>
          <w:tcPr>
            <w:tcW w:w="639" w:type="dxa"/>
            <w:tcBorders>
              <w:top w:val="single" w:sz="4" w:space="0" w:color="auto"/>
              <w:left w:val="nil"/>
              <w:bottom w:val="single" w:sz="4" w:space="0" w:color="auto"/>
              <w:right w:val="nil"/>
            </w:tcBorders>
            <w:shd w:val="clear" w:color="auto" w:fill="auto"/>
            <w:vAlign w:val="center"/>
            <w:hideMark/>
          </w:tcPr>
          <w:p w14:paraId="0795005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1995-99</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7A39C61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2000-04</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15724A90"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2005-09</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CA32BE3"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2010-12</w:t>
            </w:r>
          </w:p>
        </w:tc>
      </w:tr>
      <w:tr w:rsidR="00D2042A" w:rsidRPr="005E07ED" w14:paraId="2828052B" w14:textId="77777777" w:rsidTr="0015248D">
        <w:trPr>
          <w:trHeight w:val="300"/>
          <w:jc w:val="center"/>
        </w:trPr>
        <w:tc>
          <w:tcPr>
            <w:tcW w:w="11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34136A"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Congenital malformations</w:t>
            </w:r>
          </w:p>
        </w:tc>
        <w:tc>
          <w:tcPr>
            <w:tcW w:w="1900" w:type="dxa"/>
            <w:tcBorders>
              <w:top w:val="nil"/>
              <w:left w:val="nil"/>
              <w:bottom w:val="nil"/>
              <w:right w:val="nil"/>
            </w:tcBorders>
            <w:shd w:val="clear" w:color="auto" w:fill="auto"/>
            <w:noWrap/>
            <w:vAlign w:val="bottom"/>
            <w:hideMark/>
          </w:tcPr>
          <w:p w14:paraId="63D9A24C"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Anencephaly</w:t>
            </w:r>
          </w:p>
        </w:tc>
        <w:tc>
          <w:tcPr>
            <w:tcW w:w="639" w:type="dxa"/>
            <w:tcBorders>
              <w:top w:val="nil"/>
              <w:left w:val="single" w:sz="4" w:space="0" w:color="auto"/>
              <w:bottom w:val="nil"/>
              <w:right w:val="nil"/>
            </w:tcBorders>
            <w:shd w:val="clear" w:color="auto" w:fill="auto"/>
            <w:noWrap/>
            <w:vAlign w:val="bottom"/>
            <w:hideMark/>
          </w:tcPr>
          <w:p w14:paraId="2F3420D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32.9</w:t>
            </w:r>
          </w:p>
        </w:tc>
        <w:tc>
          <w:tcPr>
            <w:tcW w:w="639" w:type="dxa"/>
            <w:tcBorders>
              <w:top w:val="nil"/>
              <w:left w:val="nil"/>
              <w:bottom w:val="nil"/>
              <w:right w:val="nil"/>
            </w:tcBorders>
            <w:shd w:val="clear" w:color="auto" w:fill="auto"/>
            <w:noWrap/>
            <w:vAlign w:val="bottom"/>
            <w:hideMark/>
          </w:tcPr>
          <w:p w14:paraId="7DDBB848"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61.2</w:t>
            </w:r>
          </w:p>
        </w:tc>
        <w:tc>
          <w:tcPr>
            <w:tcW w:w="639" w:type="dxa"/>
            <w:tcBorders>
              <w:top w:val="nil"/>
              <w:left w:val="nil"/>
              <w:bottom w:val="nil"/>
              <w:right w:val="nil"/>
            </w:tcBorders>
            <w:shd w:val="clear" w:color="auto" w:fill="auto"/>
            <w:noWrap/>
            <w:vAlign w:val="bottom"/>
            <w:hideMark/>
          </w:tcPr>
          <w:p w14:paraId="7139917F"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81.5</w:t>
            </w:r>
          </w:p>
        </w:tc>
        <w:tc>
          <w:tcPr>
            <w:tcW w:w="639" w:type="dxa"/>
            <w:tcBorders>
              <w:top w:val="nil"/>
              <w:left w:val="nil"/>
              <w:bottom w:val="nil"/>
              <w:right w:val="nil"/>
            </w:tcBorders>
            <w:shd w:val="clear" w:color="auto" w:fill="auto"/>
            <w:noWrap/>
            <w:vAlign w:val="bottom"/>
            <w:hideMark/>
          </w:tcPr>
          <w:p w14:paraId="488FB25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82.5</w:t>
            </w:r>
          </w:p>
        </w:tc>
        <w:tc>
          <w:tcPr>
            <w:tcW w:w="639" w:type="dxa"/>
            <w:tcBorders>
              <w:top w:val="nil"/>
              <w:left w:val="nil"/>
              <w:bottom w:val="nil"/>
              <w:right w:val="single" w:sz="4" w:space="0" w:color="auto"/>
            </w:tcBorders>
            <w:shd w:val="clear" w:color="auto" w:fill="auto"/>
            <w:noWrap/>
            <w:vAlign w:val="bottom"/>
            <w:hideMark/>
          </w:tcPr>
          <w:p w14:paraId="4BB9A186"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87.0</w:t>
            </w:r>
          </w:p>
        </w:tc>
        <w:tc>
          <w:tcPr>
            <w:tcW w:w="639" w:type="dxa"/>
            <w:tcBorders>
              <w:top w:val="nil"/>
              <w:left w:val="nil"/>
              <w:bottom w:val="nil"/>
              <w:right w:val="single" w:sz="4" w:space="0" w:color="auto"/>
            </w:tcBorders>
            <w:shd w:val="clear" w:color="auto" w:fill="auto"/>
            <w:noWrap/>
            <w:vAlign w:val="bottom"/>
            <w:hideMark/>
          </w:tcPr>
          <w:p w14:paraId="2B767D6E"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91.5</w:t>
            </w:r>
          </w:p>
        </w:tc>
        <w:tc>
          <w:tcPr>
            <w:tcW w:w="639" w:type="dxa"/>
            <w:tcBorders>
              <w:top w:val="nil"/>
              <w:left w:val="nil"/>
              <w:bottom w:val="nil"/>
              <w:right w:val="single" w:sz="4" w:space="0" w:color="auto"/>
            </w:tcBorders>
            <w:shd w:val="clear" w:color="auto" w:fill="auto"/>
            <w:noWrap/>
            <w:vAlign w:val="bottom"/>
            <w:hideMark/>
          </w:tcPr>
          <w:p w14:paraId="7BB6A013"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85.0</w:t>
            </w:r>
          </w:p>
        </w:tc>
      </w:tr>
      <w:tr w:rsidR="00D2042A" w:rsidRPr="005E07ED" w14:paraId="15B2582F" w14:textId="77777777" w:rsidTr="0015248D">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225B1DA9"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1C8DAA79"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Spina bif &amp; e'cele</w:t>
            </w:r>
          </w:p>
        </w:tc>
        <w:tc>
          <w:tcPr>
            <w:tcW w:w="639" w:type="dxa"/>
            <w:tcBorders>
              <w:top w:val="nil"/>
              <w:left w:val="single" w:sz="4" w:space="0" w:color="auto"/>
              <w:bottom w:val="nil"/>
              <w:right w:val="nil"/>
            </w:tcBorders>
            <w:shd w:val="clear" w:color="auto" w:fill="auto"/>
            <w:noWrap/>
            <w:vAlign w:val="bottom"/>
            <w:hideMark/>
          </w:tcPr>
          <w:p w14:paraId="01D1A1C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8.2</w:t>
            </w:r>
          </w:p>
        </w:tc>
        <w:tc>
          <w:tcPr>
            <w:tcW w:w="639" w:type="dxa"/>
            <w:tcBorders>
              <w:top w:val="nil"/>
              <w:left w:val="nil"/>
              <w:bottom w:val="nil"/>
              <w:right w:val="nil"/>
            </w:tcBorders>
            <w:shd w:val="clear" w:color="auto" w:fill="auto"/>
            <w:noWrap/>
            <w:vAlign w:val="bottom"/>
            <w:hideMark/>
          </w:tcPr>
          <w:p w14:paraId="6237FD26"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21.3</w:t>
            </w:r>
          </w:p>
        </w:tc>
        <w:tc>
          <w:tcPr>
            <w:tcW w:w="639" w:type="dxa"/>
            <w:tcBorders>
              <w:top w:val="nil"/>
              <w:left w:val="nil"/>
              <w:bottom w:val="nil"/>
              <w:right w:val="nil"/>
            </w:tcBorders>
            <w:shd w:val="clear" w:color="auto" w:fill="auto"/>
            <w:noWrap/>
            <w:vAlign w:val="bottom"/>
            <w:hideMark/>
          </w:tcPr>
          <w:p w14:paraId="18F77AF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33.6</w:t>
            </w:r>
          </w:p>
        </w:tc>
        <w:tc>
          <w:tcPr>
            <w:tcW w:w="639" w:type="dxa"/>
            <w:tcBorders>
              <w:top w:val="nil"/>
              <w:left w:val="nil"/>
              <w:bottom w:val="nil"/>
              <w:right w:val="nil"/>
            </w:tcBorders>
            <w:shd w:val="clear" w:color="auto" w:fill="auto"/>
            <w:noWrap/>
            <w:vAlign w:val="bottom"/>
            <w:hideMark/>
          </w:tcPr>
          <w:p w14:paraId="69343BC0"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50.5</w:t>
            </w:r>
          </w:p>
        </w:tc>
        <w:tc>
          <w:tcPr>
            <w:tcW w:w="639" w:type="dxa"/>
            <w:tcBorders>
              <w:top w:val="nil"/>
              <w:left w:val="nil"/>
              <w:bottom w:val="nil"/>
              <w:right w:val="single" w:sz="4" w:space="0" w:color="auto"/>
            </w:tcBorders>
            <w:shd w:val="clear" w:color="auto" w:fill="auto"/>
            <w:noWrap/>
            <w:vAlign w:val="bottom"/>
            <w:hideMark/>
          </w:tcPr>
          <w:p w14:paraId="13E52A8A"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59.7</w:t>
            </w:r>
          </w:p>
        </w:tc>
        <w:tc>
          <w:tcPr>
            <w:tcW w:w="639" w:type="dxa"/>
            <w:tcBorders>
              <w:top w:val="nil"/>
              <w:left w:val="nil"/>
              <w:bottom w:val="nil"/>
              <w:right w:val="single" w:sz="4" w:space="0" w:color="auto"/>
            </w:tcBorders>
            <w:shd w:val="clear" w:color="auto" w:fill="auto"/>
            <w:noWrap/>
            <w:vAlign w:val="bottom"/>
            <w:hideMark/>
          </w:tcPr>
          <w:p w14:paraId="599DB84A"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67.4</w:t>
            </w:r>
          </w:p>
        </w:tc>
        <w:tc>
          <w:tcPr>
            <w:tcW w:w="639" w:type="dxa"/>
            <w:tcBorders>
              <w:top w:val="nil"/>
              <w:left w:val="nil"/>
              <w:bottom w:val="nil"/>
              <w:right w:val="single" w:sz="4" w:space="0" w:color="auto"/>
            </w:tcBorders>
            <w:shd w:val="clear" w:color="auto" w:fill="auto"/>
            <w:noWrap/>
            <w:vAlign w:val="bottom"/>
            <w:hideMark/>
          </w:tcPr>
          <w:p w14:paraId="12B3C5A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48.1</w:t>
            </w:r>
          </w:p>
        </w:tc>
      </w:tr>
      <w:tr w:rsidR="00D2042A" w:rsidRPr="005E07ED" w14:paraId="186B8E4D" w14:textId="77777777" w:rsidTr="0015248D">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75EDC59C"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3DC2D6E7"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Oro-facial clefts</w:t>
            </w:r>
          </w:p>
        </w:tc>
        <w:tc>
          <w:tcPr>
            <w:tcW w:w="639" w:type="dxa"/>
            <w:tcBorders>
              <w:top w:val="nil"/>
              <w:left w:val="single" w:sz="4" w:space="0" w:color="auto"/>
              <w:bottom w:val="nil"/>
              <w:right w:val="nil"/>
            </w:tcBorders>
            <w:shd w:val="clear" w:color="auto" w:fill="auto"/>
            <w:noWrap/>
            <w:vAlign w:val="bottom"/>
            <w:hideMark/>
          </w:tcPr>
          <w:p w14:paraId="76BB1EA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0.8</w:t>
            </w:r>
          </w:p>
        </w:tc>
        <w:tc>
          <w:tcPr>
            <w:tcW w:w="639" w:type="dxa"/>
            <w:tcBorders>
              <w:top w:val="nil"/>
              <w:left w:val="nil"/>
              <w:bottom w:val="nil"/>
              <w:right w:val="nil"/>
            </w:tcBorders>
            <w:shd w:val="clear" w:color="auto" w:fill="auto"/>
            <w:noWrap/>
            <w:vAlign w:val="bottom"/>
            <w:hideMark/>
          </w:tcPr>
          <w:p w14:paraId="0394CCFC"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1.8</w:t>
            </w:r>
          </w:p>
        </w:tc>
        <w:tc>
          <w:tcPr>
            <w:tcW w:w="639" w:type="dxa"/>
            <w:tcBorders>
              <w:top w:val="nil"/>
              <w:left w:val="nil"/>
              <w:bottom w:val="nil"/>
              <w:right w:val="nil"/>
            </w:tcBorders>
            <w:shd w:val="clear" w:color="auto" w:fill="auto"/>
            <w:noWrap/>
            <w:vAlign w:val="bottom"/>
            <w:hideMark/>
          </w:tcPr>
          <w:p w14:paraId="7E889604"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1.7</w:t>
            </w:r>
          </w:p>
        </w:tc>
        <w:tc>
          <w:tcPr>
            <w:tcW w:w="639" w:type="dxa"/>
            <w:tcBorders>
              <w:top w:val="nil"/>
              <w:left w:val="nil"/>
              <w:bottom w:val="nil"/>
              <w:right w:val="nil"/>
            </w:tcBorders>
            <w:shd w:val="clear" w:color="auto" w:fill="auto"/>
            <w:noWrap/>
            <w:vAlign w:val="bottom"/>
            <w:hideMark/>
          </w:tcPr>
          <w:p w14:paraId="58F019A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1.8</w:t>
            </w:r>
          </w:p>
        </w:tc>
        <w:tc>
          <w:tcPr>
            <w:tcW w:w="639" w:type="dxa"/>
            <w:tcBorders>
              <w:top w:val="nil"/>
              <w:left w:val="nil"/>
              <w:bottom w:val="nil"/>
              <w:right w:val="single" w:sz="4" w:space="0" w:color="auto"/>
            </w:tcBorders>
            <w:shd w:val="clear" w:color="auto" w:fill="auto"/>
            <w:noWrap/>
            <w:vAlign w:val="bottom"/>
            <w:hideMark/>
          </w:tcPr>
          <w:p w14:paraId="0E15F65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2.0</w:t>
            </w:r>
          </w:p>
        </w:tc>
        <w:tc>
          <w:tcPr>
            <w:tcW w:w="639" w:type="dxa"/>
            <w:tcBorders>
              <w:top w:val="nil"/>
              <w:left w:val="nil"/>
              <w:bottom w:val="nil"/>
              <w:right w:val="single" w:sz="4" w:space="0" w:color="auto"/>
            </w:tcBorders>
            <w:shd w:val="clear" w:color="auto" w:fill="auto"/>
            <w:noWrap/>
            <w:vAlign w:val="bottom"/>
            <w:hideMark/>
          </w:tcPr>
          <w:p w14:paraId="7B991291"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2.9</w:t>
            </w:r>
          </w:p>
        </w:tc>
        <w:tc>
          <w:tcPr>
            <w:tcW w:w="639" w:type="dxa"/>
            <w:tcBorders>
              <w:top w:val="nil"/>
              <w:left w:val="nil"/>
              <w:bottom w:val="nil"/>
              <w:right w:val="single" w:sz="4" w:space="0" w:color="auto"/>
            </w:tcBorders>
            <w:shd w:val="clear" w:color="auto" w:fill="auto"/>
            <w:noWrap/>
            <w:vAlign w:val="bottom"/>
            <w:hideMark/>
          </w:tcPr>
          <w:p w14:paraId="3A6A3B23"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2.9</w:t>
            </w:r>
          </w:p>
        </w:tc>
      </w:tr>
      <w:tr w:rsidR="00D2042A" w:rsidRPr="005E07ED" w14:paraId="424A81DC" w14:textId="77777777" w:rsidTr="0015248D">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713ED89E"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13090B87"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Congen heart disease</w:t>
            </w:r>
          </w:p>
        </w:tc>
        <w:tc>
          <w:tcPr>
            <w:tcW w:w="639" w:type="dxa"/>
            <w:tcBorders>
              <w:top w:val="nil"/>
              <w:left w:val="single" w:sz="4" w:space="0" w:color="auto"/>
              <w:bottom w:val="nil"/>
              <w:right w:val="nil"/>
            </w:tcBorders>
            <w:shd w:val="clear" w:color="auto" w:fill="auto"/>
            <w:noWrap/>
            <w:vAlign w:val="bottom"/>
            <w:hideMark/>
          </w:tcPr>
          <w:p w14:paraId="5D0C03B2"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0.5</w:t>
            </w:r>
          </w:p>
        </w:tc>
        <w:tc>
          <w:tcPr>
            <w:tcW w:w="639" w:type="dxa"/>
            <w:tcBorders>
              <w:top w:val="nil"/>
              <w:left w:val="nil"/>
              <w:bottom w:val="nil"/>
              <w:right w:val="nil"/>
            </w:tcBorders>
            <w:shd w:val="clear" w:color="auto" w:fill="auto"/>
            <w:noWrap/>
            <w:vAlign w:val="bottom"/>
            <w:hideMark/>
          </w:tcPr>
          <w:p w14:paraId="30F6B2B6"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2.4</w:t>
            </w:r>
          </w:p>
        </w:tc>
        <w:tc>
          <w:tcPr>
            <w:tcW w:w="639" w:type="dxa"/>
            <w:tcBorders>
              <w:top w:val="nil"/>
              <w:left w:val="nil"/>
              <w:bottom w:val="nil"/>
              <w:right w:val="nil"/>
            </w:tcBorders>
            <w:shd w:val="clear" w:color="auto" w:fill="auto"/>
            <w:noWrap/>
            <w:vAlign w:val="bottom"/>
            <w:hideMark/>
          </w:tcPr>
          <w:p w14:paraId="0332AAF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3.7</w:t>
            </w:r>
          </w:p>
        </w:tc>
        <w:tc>
          <w:tcPr>
            <w:tcW w:w="639" w:type="dxa"/>
            <w:tcBorders>
              <w:top w:val="nil"/>
              <w:left w:val="nil"/>
              <w:bottom w:val="nil"/>
              <w:right w:val="nil"/>
            </w:tcBorders>
            <w:shd w:val="clear" w:color="auto" w:fill="auto"/>
            <w:noWrap/>
            <w:vAlign w:val="bottom"/>
            <w:hideMark/>
          </w:tcPr>
          <w:p w14:paraId="49D4833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4.1</w:t>
            </w:r>
          </w:p>
        </w:tc>
        <w:tc>
          <w:tcPr>
            <w:tcW w:w="639" w:type="dxa"/>
            <w:tcBorders>
              <w:top w:val="nil"/>
              <w:left w:val="nil"/>
              <w:bottom w:val="nil"/>
              <w:right w:val="single" w:sz="4" w:space="0" w:color="auto"/>
            </w:tcBorders>
            <w:shd w:val="clear" w:color="auto" w:fill="auto"/>
            <w:noWrap/>
            <w:vAlign w:val="bottom"/>
            <w:hideMark/>
          </w:tcPr>
          <w:p w14:paraId="78BAC080"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4.3</w:t>
            </w:r>
          </w:p>
        </w:tc>
        <w:tc>
          <w:tcPr>
            <w:tcW w:w="639" w:type="dxa"/>
            <w:tcBorders>
              <w:top w:val="nil"/>
              <w:left w:val="nil"/>
              <w:bottom w:val="nil"/>
              <w:right w:val="single" w:sz="4" w:space="0" w:color="auto"/>
            </w:tcBorders>
            <w:shd w:val="clear" w:color="auto" w:fill="auto"/>
            <w:noWrap/>
            <w:vAlign w:val="bottom"/>
            <w:hideMark/>
          </w:tcPr>
          <w:p w14:paraId="2F77F872"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4.4</w:t>
            </w:r>
          </w:p>
        </w:tc>
        <w:tc>
          <w:tcPr>
            <w:tcW w:w="639" w:type="dxa"/>
            <w:tcBorders>
              <w:top w:val="nil"/>
              <w:left w:val="nil"/>
              <w:bottom w:val="nil"/>
              <w:right w:val="single" w:sz="4" w:space="0" w:color="auto"/>
            </w:tcBorders>
            <w:shd w:val="clear" w:color="auto" w:fill="auto"/>
            <w:noWrap/>
            <w:vAlign w:val="bottom"/>
            <w:hideMark/>
          </w:tcPr>
          <w:p w14:paraId="2882F054"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5.4</w:t>
            </w:r>
          </w:p>
        </w:tc>
      </w:tr>
      <w:tr w:rsidR="00D2042A" w:rsidRPr="005E07ED" w14:paraId="37089AD0" w14:textId="77777777" w:rsidTr="0015248D">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3F64A95E"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13C249D3"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Severe other malfns</w:t>
            </w:r>
          </w:p>
        </w:tc>
        <w:tc>
          <w:tcPr>
            <w:tcW w:w="639" w:type="dxa"/>
            <w:tcBorders>
              <w:top w:val="nil"/>
              <w:left w:val="single" w:sz="4" w:space="0" w:color="auto"/>
              <w:bottom w:val="nil"/>
              <w:right w:val="nil"/>
            </w:tcBorders>
            <w:shd w:val="clear" w:color="auto" w:fill="auto"/>
            <w:noWrap/>
            <w:vAlign w:val="bottom"/>
            <w:hideMark/>
          </w:tcPr>
          <w:p w14:paraId="1F96F2DB"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1.6</w:t>
            </w:r>
          </w:p>
        </w:tc>
        <w:tc>
          <w:tcPr>
            <w:tcW w:w="639" w:type="dxa"/>
            <w:tcBorders>
              <w:top w:val="nil"/>
              <w:left w:val="nil"/>
              <w:bottom w:val="nil"/>
              <w:right w:val="nil"/>
            </w:tcBorders>
            <w:shd w:val="clear" w:color="auto" w:fill="auto"/>
            <w:noWrap/>
            <w:vAlign w:val="bottom"/>
            <w:hideMark/>
          </w:tcPr>
          <w:p w14:paraId="7CEF6ECE"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6.0</w:t>
            </w:r>
          </w:p>
        </w:tc>
        <w:tc>
          <w:tcPr>
            <w:tcW w:w="639" w:type="dxa"/>
            <w:tcBorders>
              <w:top w:val="nil"/>
              <w:left w:val="nil"/>
              <w:bottom w:val="nil"/>
              <w:right w:val="nil"/>
            </w:tcBorders>
            <w:shd w:val="clear" w:color="auto" w:fill="auto"/>
            <w:noWrap/>
            <w:vAlign w:val="bottom"/>
            <w:hideMark/>
          </w:tcPr>
          <w:p w14:paraId="087ADE55"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8.7</w:t>
            </w:r>
          </w:p>
        </w:tc>
        <w:tc>
          <w:tcPr>
            <w:tcW w:w="639" w:type="dxa"/>
            <w:tcBorders>
              <w:top w:val="nil"/>
              <w:left w:val="nil"/>
              <w:bottom w:val="nil"/>
              <w:right w:val="nil"/>
            </w:tcBorders>
            <w:shd w:val="clear" w:color="auto" w:fill="auto"/>
            <w:noWrap/>
            <w:vAlign w:val="bottom"/>
            <w:hideMark/>
          </w:tcPr>
          <w:p w14:paraId="6CB0225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10.6</w:t>
            </w:r>
          </w:p>
        </w:tc>
        <w:tc>
          <w:tcPr>
            <w:tcW w:w="639" w:type="dxa"/>
            <w:tcBorders>
              <w:top w:val="nil"/>
              <w:left w:val="nil"/>
              <w:bottom w:val="nil"/>
              <w:right w:val="single" w:sz="4" w:space="0" w:color="auto"/>
            </w:tcBorders>
            <w:shd w:val="clear" w:color="auto" w:fill="auto"/>
            <w:noWrap/>
            <w:vAlign w:val="bottom"/>
            <w:hideMark/>
          </w:tcPr>
          <w:p w14:paraId="3C225E0A"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11.3</w:t>
            </w:r>
          </w:p>
        </w:tc>
        <w:tc>
          <w:tcPr>
            <w:tcW w:w="639" w:type="dxa"/>
            <w:tcBorders>
              <w:top w:val="nil"/>
              <w:left w:val="nil"/>
              <w:bottom w:val="nil"/>
              <w:right w:val="single" w:sz="4" w:space="0" w:color="auto"/>
            </w:tcBorders>
            <w:shd w:val="clear" w:color="auto" w:fill="auto"/>
            <w:noWrap/>
            <w:vAlign w:val="bottom"/>
            <w:hideMark/>
          </w:tcPr>
          <w:p w14:paraId="0D7E77FB"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11.0</w:t>
            </w:r>
          </w:p>
        </w:tc>
        <w:tc>
          <w:tcPr>
            <w:tcW w:w="639" w:type="dxa"/>
            <w:tcBorders>
              <w:top w:val="nil"/>
              <w:left w:val="nil"/>
              <w:bottom w:val="nil"/>
              <w:right w:val="single" w:sz="4" w:space="0" w:color="auto"/>
            </w:tcBorders>
            <w:shd w:val="clear" w:color="auto" w:fill="auto"/>
            <w:noWrap/>
            <w:vAlign w:val="bottom"/>
            <w:hideMark/>
          </w:tcPr>
          <w:p w14:paraId="47CDA390"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10.1</w:t>
            </w:r>
          </w:p>
        </w:tc>
      </w:tr>
      <w:tr w:rsidR="00D2042A" w:rsidRPr="005E07ED" w14:paraId="6899722A" w14:textId="77777777" w:rsidTr="0015248D">
        <w:trPr>
          <w:trHeight w:val="300"/>
          <w:jc w:val="center"/>
        </w:trPr>
        <w:tc>
          <w:tcPr>
            <w:tcW w:w="1107" w:type="dxa"/>
            <w:vMerge/>
            <w:tcBorders>
              <w:top w:val="single" w:sz="4" w:space="0" w:color="auto"/>
              <w:left w:val="single" w:sz="4" w:space="0" w:color="auto"/>
              <w:bottom w:val="single" w:sz="4" w:space="0" w:color="000000"/>
              <w:right w:val="single" w:sz="4" w:space="0" w:color="auto"/>
            </w:tcBorders>
            <w:vAlign w:val="center"/>
            <w:hideMark/>
          </w:tcPr>
          <w:p w14:paraId="6027ECAF"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76AFEE95"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Less severe malfns</w:t>
            </w:r>
          </w:p>
        </w:tc>
        <w:tc>
          <w:tcPr>
            <w:tcW w:w="639" w:type="dxa"/>
            <w:tcBorders>
              <w:top w:val="nil"/>
              <w:left w:val="single" w:sz="4" w:space="0" w:color="auto"/>
              <w:bottom w:val="nil"/>
              <w:right w:val="nil"/>
            </w:tcBorders>
            <w:shd w:val="clear" w:color="auto" w:fill="auto"/>
            <w:noWrap/>
            <w:vAlign w:val="bottom"/>
            <w:hideMark/>
          </w:tcPr>
          <w:p w14:paraId="5660B16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0.2</w:t>
            </w:r>
          </w:p>
        </w:tc>
        <w:tc>
          <w:tcPr>
            <w:tcW w:w="639" w:type="dxa"/>
            <w:tcBorders>
              <w:top w:val="nil"/>
              <w:left w:val="nil"/>
              <w:bottom w:val="nil"/>
              <w:right w:val="nil"/>
            </w:tcBorders>
            <w:shd w:val="clear" w:color="auto" w:fill="auto"/>
            <w:noWrap/>
            <w:vAlign w:val="bottom"/>
            <w:hideMark/>
          </w:tcPr>
          <w:p w14:paraId="5681BBC4"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1.6</w:t>
            </w:r>
          </w:p>
        </w:tc>
        <w:tc>
          <w:tcPr>
            <w:tcW w:w="639" w:type="dxa"/>
            <w:tcBorders>
              <w:top w:val="nil"/>
              <w:left w:val="nil"/>
              <w:bottom w:val="nil"/>
              <w:right w:val="nil"/>
            </w:tcBorders>
            <w:shd w:val="clear" w:color="auto" w:fill="auto"/>
            <w:noWrap/>
            <w:vAlign w:val="bottom"/>
            <w:hideMark/>
          </w:tcPr>
          <w:p w14:paraId="4A0D2CC3"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3.2</w:t>
            </w:r>
          </w:p>
        </w:tc>
        <w:tc>
          <w:tcPr>
            <w:tcW w:w="639" w:type="dxa"/>
            <w:tcBorders>
              <w:top w:val="nil"/>
              <w:left w:val="nil"/>
              <w:bottom w:val="nil"/>
              <w:right w:val="nil"/>
            </w:tcBorders>
            <w:shd w:val="clear" w:color="auto" w:fill="auto"/>
            <w:noWrap/>
            <w:vAlign w:val="bottom"/>
            <w:hideMark/>
          </w:tcPr>
          <w:p w14:paraId="767B1784"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3.6</w:t>
            </w:r>
          </w:p>
        </w:tc>
        <w:tc>
          <w:tcPr>
            <w:tcW w:w="639" w:type="dxa"/>
            <w:tcBorders>
              <w:top w:val="nil"/>
              <w:left w:val="nil"/>
              <w:bottom w:val="nil"/>
              <w:right w:val="single" w:sz="4" w:space="0" w:color="auto"/>
            </w:tcBorders>
            <w:shd w:val="clear" w:color="auto" w:fill="auto"/>
            <w:noWrap/>
            <w:vAlign w:val="bottom"/>
            <w:hideMark/>
          </w:tcPr>
          <w:p w14:paraId="6B422B9F"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3.6</w:t>
            </w:r>
          </w:p>
        </w:tc>
        <w:tc>
          <w:tcPr>
            <w:tcW w:w="639" w:type="dxa"/>
            <w:tcBorders>
              <w:top w:val="nil"/>
              <w:left w:val="nil"/>
              <w:bottom w:val="nil"/>
              <w:right w:val="single" w:sz="4" w:space="0" w:color="auto"/>
            </w:tcBorders>
            <w:shd w:val="clear" w:color="auto" w:fill="auto"/>
            <w:noWrap/>
            <w:vAlign w:val="bottom"/>
            <w:hideMark/>
          </w:tcPr>
          <w:p w14:paraId="64905896"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3.6</w:t>
            </w:r>
          </w:p>
        </w:tc>
        <w:tc>
          <w:tcPr>
            <w:tcW w:w="639" w:type="dxa"/>
            <w:tcBorders>
              <w:top w:val="nil"/>
              <w:left w:val="nil"/>
              <w:bottom w:val="nil"/>
              <w:right w:val="single" w:sz="4" w:space="0" w:color="auto"/>
            </w:tcBorders>
            <w:shd w:val="clear" w:color="auto" w:fill="auto"/>
            <w:noWrap/>
            <w:vAlign w:val="bottom"/>
            <w:hideMark/>
          </w:tcPr>
          <w:p w14:paraId="10A36D0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3.0</w:t>
            </w:r>
          </w:p>
        </w:tc>
      </w:tr>
      <w:tr w:rsidR="00D2042A" w:rsidRPr="005E07ED" w14:paraId="755C8089" w14:textId="77777777" w:rsidTr="0015248D">
        <w:trPr>
          <w:trHeight w:val="300"/>
          <w:jc w:val="center"/>
        </w:trPr>
        <w:tc>
          <w:tcPr>
            <w:tcW w:w="1107" w:type="dxa"/>
            <w:vMerge w:val="restart"/>
            <w:tcBorders>
              <w:top w:val="nil"/>
              <w:left w:val="single" w:sz="4" w:space="0" w:color="auto"/>
              <w:bottom w:val="single" w:sz="4" w:space="0" w:color="000000"/>
              <w:right w:val="single" w:sz="4" w:space="0" w:color="auto"/>
            </w:tcBorders>
            <w:shd w:val="clear" w:color="auto" w:fill="auto"/>
            <w:vAlign w:val="center"/>
            <w:hideMark/>
          </w:tcPr>
          <w:p w14:paraId="61BD94F1"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Chromosomal disorders</w:t>
            </w:r>
          </w:p>
        </w:tc>
        <w:tc>
          <w:tcPr>
            <w:tcW w:w="1900" w:type="dxa"/>
            <w:tcBorders>
              <w:top w:val="single" w:sz="4" w:space="0" w:color="auto"/>
              <w:left w:val="nil"/>
              <w:bottom w:val="nil"/>
              <w:right w:val="nil"/>
            </w:tcBorders>
            <w:shd w:val="clear" w:color="auto" w:fill="auto"/>
            <w:noWrap/>
            <w:vAlign w:val="bottom"/>
            <w:hideMark/>
          </w:tcPr>
          <w:p w14:paraId="4107B9AB"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Down syndrome</w:t>
            </w:r>
          </w:p>
        </w:tc>
        <w:tc>
          <w:tcPr>
            <w:tcW w:w="639" w:type="dxa"/>
            <w:tcBorders>
              <w:top w:val="single" w:sz="4" w:space="0" w:color="auto"/>
              <w:left w:val="single" w:sz="4" w:space="0" w:color="auto"/>
              <w:bottom w:val="nil"/>
              <w:right w:val="nil"/>
            </w:tcBorders>
            <w:shd w:val="clear" w:color="auto" w:fill="auto"/>
            <w:noWrap/>
            <w:vAlign w:val="bottom"/>
            <w:hideMark/>
          </w:tcPr>
          <w:p w14:paraId="606A9FF9"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4.3</w:t>
            </w:r>
          </w:p>
        </w:tc>
        <w:tc>
          <w:tcPr>
            <w:tcW w:w="639" w:type="dxa"/>
            <w:tcBorders>
              <w:top w:val="single" w:sz="4" w:space="0" w:color="auto"/>
              <w:left w:val="nil"/>
              <w:bottom w:val="nil"/>
              <w:right w:val="nil"/>
            </w:tcBorders>
            <w:shd w:val="clear" w:color="auto" w:fill="auto"/>
            <w:noWrap/>
            <w:vAlign w:val="bottom"/>
            <w:hideMark/>
          </w:tcPr>
          <w:p w14:paraId="7587FEE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14.7</w:t>
            </w:r>
          </w:p>
        </w:tc>
        <w:tc>
          <w:tcPr>
            <w:tcW w:w="639" w:type="dxa"/>
            <w:tcBorders>
              <w:top w:val="single" w:sz="4" w:space="0" w:color="auto"/>
              <w:left w:val="nil"/>
              <w:bottom w:val="nil"/>
              <w:right w:val="nil"/>
            </w:tcBorders>
            <w:shd w:val="clear" w:color="auto" w:fill="auto"/>
            <w:noWrap/>
            <w:vAlign w:val="bottom"/>
            <w:hideMark/>
          </w:tcPr>
          <w:p w14:paraId="7D4ACFE3"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28.3</w:t>
            </w:r>
          </w:p>
        </w:tc>
        <w:tc>
          <w:tcPr>
            <w:tcW w:w="639" w:type="dxa"/>
            <w:tcBorders>
              <w:top w:val="single" w:sz="4" w:space="0" w:color="auto"/>
              <w:left w:val="nil"/>
              <w:bottom w:val="nil"/>
              <w:right w:val="nil"/>
            </w:tcBorders>
            <w:shd w:val="clear" w:color="auto" w:fill="auto"/>
            <w:noWrap/>
            <w:vAlign w:val="bottom"/>
            <w:hideMark/>
          </w:tcPr>
          <w:p w14:paraId="3A162DE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45.2</w:t>
            </w:r>
          </w:p>
        </w:tc>
        <w:tc>
          <w:tcPr>
            <w:tcW w:w="639" w:type="dxa"/>
            <w:tcBorders>
              <w:top w:val="single" w:sz="4" w:space="0" w:color="auto"/>
              <w:left w:val="nil"/>
              <w:bottom w:val="nil"/>
              <w:right w:val="single" w:sz="4" w:space="0" w:color="auto"/>
            </w:tcBorders>
            <w:shd w:val="clear" w:color="auto" w:fill="auto"/>
            <w:noWrap/>
            <w:vAlign w:val="bottom"/>
            <w:hideMark/>
          </w:tcPr>
          <w:p w14:paraId="7FECBDAD"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52.9</w:t>
            </w:r>
          </w:p>
        </w:tc>
        <w:tc>
          <w:tcPr>
            <w:tcW w:w="639" w:type="dxa"/>
            <w:tcBorders>
              <w:top w:val="single" w:sz="4" w:space="0" w:color="auto"/>
              <w:left w:val="nil"/>
              <w:bottom w:val="nil"/>
              <w:right w:val="single" w:sz="4" w:space="0" w:color="auto"/>
            </w:tcBorders>
            <w:shd w:val="clear" w:color="auto" w:fill="auto"/>
            <w:noWrap/>
            <w:vAlign w:val="bottom"/>
            <w:hideMark/>
          </w:tcPr>
          <w:p w14:paraId="38359B39"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58.7</w:t>
            </w:r>
          </w:p>
        </w:tc>
        <w:tc>
          <w:tcPr>
            <w:tcW w:w="639" w:type="dxa"/>
            <w:tcBorders>
              <w:top w:val="single" w:sz="4" w:space="0" w:color="auto"/>
              <w:left w:val="nil"/>
              <w:bottom w:val="nil"/>
              <w:right w:val="single" w:sz="4" w:space="0" w:color="auto"/>
            </w:tcBorders>
            <w:shd w:val="clear" w:color="auto" w:fill="auto"/>
            <w:noWrap/>
            <w:vAlign w:val="bottom"/>
            <w:hideMark/>
          </w:tcPr>
          <w:p w14:paraId="7B909978"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61.4</w:t>
            </w:r>
          </w:p>
        </w:tc>
      </w:tr>
      <w:tr w:rsidR="00D2042A" w:rsidRPr="005E07ED" w14:paraId="2B9691A9" w14:textId="77777777" w:rsidTr="0015248D">
        <w:trPr>
          <w:trHeight w:val="300"/>
          <w:jc w:val="center"/>
        </w:trPr>
        <w:tc>
          <w:tcPr>
            <w:tcW w:w="1107" w:type="dxa"/>
            <w:vMerge/>
            <w:tcBorders>
              <w:top w:val="nil"/>
              <w:left w:val="single" w:sz="4" w:space="0" w:color="auto"/>
              <w:bottom w:val="single" w:sz="4" w:space="0" w:color="000000"/>
              <w:right w:val="single" w:sz="4" w:space="0" w:color="auto"/>
            </w:tcBorders>
            <w:vAlign w:val="center"/>
            <w:hideMark/>
          </w:tcPr>
          <w:p w14:paraId="78BBEFFE"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5CF2D696"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Other trisomies</w:t>
            </w:r>
          </w:p>
        </w:tc>
        <w:tc>
          <w:tcPr>
            <w:tcW w:w="639" w:type="dxa"/>
            <w:tcBorders>
              <w:top w:val="nil"/>
              <w:left w:val="single" w:sz="4" w:space="0" w:color="auto"/>
              <w:bottom w:val="nil"/>
              <w:right w:val="nil"/>
            </w:tcBorders>
            <w:shd w:val="clear" w:color="auto" w:fill="auto"/>
            <w:noWrap/>
            <w:vAlign w:val="bottom"/>
            <w:hideMark/>
          </w:tcPr>
          <w:p w14:paraId="6B1F274F"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8.2</w:t>
            </w:r>
          </w:p>
        </w:tc>
        <w:tc>
          <w:tcPr>
            <w:tcW w:w="639" w:type="dxa"/>
            <w:tcBorders>
              <w:top w:val="nil"/>
              <w:left w:val="nil"/>
              <w:bottom w:val="nil"/>
              <w:right w:val="nil"/>
            </w:tcBorders>
            <w:shd w:val="clear" w:color="auto" w:fill="auto"/>
            <w:noWrap/>
            <w:vAlign w:val="bottom"/>
            <w:hideMark/>
          </w:tcPr>
          <w:p w14:paraId="2533F457"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39.8</w:t>
            </w:r>
          </w:p>
        </w:tc>
        <w:tc>
          <w:tcPr>
            <w:tcW w:w="639" w:type="dxa"/>
            <w:tcBorders>
              <w:top w:val="nil"/>
              <w:left w:val="nil"/>
              <w:bottom w:val="nil"/>
              <w:right w:val="nil"/>
            </w:tcBorders>
            <w:shd w:val="clear" w:color="auto" w:fill="auto"/>
            <w:noWrap/>
            <w:vAlign w:val="bottom"/>
            <w:hideMark/>
          </w:tcPr>
          <w:p w14:paraId="55318426"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57.1</w:t>
            </w:r>
          </w:p>
        </w:tc>
        <w:tc>
          <w:tcPr>
            <w:tcW w:w="639" w:type="dxa"/>
            <w:tcBorders>
              <w:top w:val="nil"/>
              <w:left w:val="nil"/>
              <w:bottom w:val="nil"/>
              <w:right w:val="nil"/>
            </w:tcBorders>
            <w:shd w:val="clear" w:color="auto" w:fill="auto"/>
            <w:noWrap/>
            <w:vAlign w:val="bottom"/>
            <w:hideMark/>
          </w:tcPr>
          <w:p w14:paraId="67A777C6"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67.7</w:t>
            </w:r>
          </w:p>
        </w:tc>
        <w:tc>
          <w:tcPr>
            <w:tcW w:w="639" w:type="dxa"/>
            <w:tcBorders>
              <w:top w:val="nil"/>
              <w:left w:val="nil"/>
              <w:bottom w:val="nil"/>
              <w:right w:val="single" w:sz="4" w:space="0" w:color="auto"/>
            </w:tcBorders>
            <w:shd w:val="clear" w:color="auto" w:fill="auto"/>
            <w:noWrap/>
            <w:vAlign w:val="bottom"/>
            <w:hideMark/>
          </w:tcPr>
          <w:p w14:paraId="1EAADC32"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75.7</w:t>
            </w:r>
          </w:p>
        </w:tc>
        <w:tc>
          <w:tcPr>
            <w:tcW w:w="639" w:type="dxa"/>
            <w:tcBorders>
              <w:top w:val="nil"/>
              <w:left w:val="nil"/>
              <w:bottom w:val="nil"/>
              <w:right w:val="single" w:sz="4" w:space="0" w:color="auto"/>
            </w:tcBorders>
            <w:shd w:val="clear" w:color="auto" w:fill="auto"/>
            <w:noWrap/>
            <w:vAlign w:val="bottom"/>
            <w:hideMark/>
          </w:tcPr>
          <w:p w14:paraId="1BCE27E8"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81.4</w:t>
            </w:r>
          </w:p>
        </w:tc>
        <w:tc>
          <w:tcPr>
            <w:tcW w:w="639" w:type="dxa"/>
            <w:tcBorders>
              <w:top w:val="nil"/>
              <w:left w:val="nil"/>
              <w:bottom w:val="nil"/>
              <w:right w:val="single" w:sz="4" w:space="0" w:color="auto"/>
            </w:tcBorders>
            <w:shd w:val="clear" w:color="auto" w:fill="auto"/>
            <w:noWrap/>
            <w:vAlign w:val="bottom"/>
            <w:hideMark/>
          </w:tcPr>
          <w:p w14:paraId="4EDDBC88"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82.9</w:t>
            </w:r>
          </w:p>
        </w:tc>
      </w:tr>
      <w:tr w:rsidR="00D2042A" w:rsidRPr="005E07ED" w14:paraId="3877EC31" w14:textId="77777777" w:rsidTr="0015248D">
        <w:trPr>
          <w:trHeight w:val="300"/>
          <w:jc w:val="center"/>
        </w:trPr>
        <w:tc>
          <w:tcPr>
            <w:tcW w:w="1107" w:type="dxa"/>
            <w:vMerge/>
            <w:tcBorders>
              <w:top w:val="nil"/>
              <w:left w:val="single" w:sz="4" w:space="0" w:color="auto"/>
              <w:bottom w:val="single" w:sz="4" w:space="0" w:color="000000"/>
              <w:right w:val="single" w:sz="4" w:space="0" w:color="auto"/>
            </w:tcBorders>
            <w:vAlign w:val="center"/>
            <w:hideMark/>
          </w:tcPr>
          <w:p w14:paraId="4A5EDB95"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p>
        </w:tc>
        <w:tc>
          <w:tcPr>
            <w:tcW w:w="1900" w:type="dxa"/>
            <w:tcBorders>
              <w:top w:val="nil"/>
              <w:left w:val="nil"/>
              <w:bottom w:val="nil"/>
              <w:right w:val="nil"/>
            </w:tcBorders>
            <w:shd w:val="clear" w:color="auto" w:fill="auto"/>
            <w:noWrap/>
            <w:vAlign w:val="bottom"/>
            <w:hideMark/>
          </w:tcPr>
          <w:p w14:paraId="341ABF24" w14:textId="77777777" w:rsidR="00D2042A" w:rsidRPr="005E07ED" w:rsidRDefault="00D2042A" w:rsidP="00564395">
            <w:pPr>
              <w:keepNext/>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Rare chromosomal</w:t>
            </w:r>
          </w:p>
        </w:tc>
        <w:tc>
          <w:tcPr>
            <w:tcW w:w="639" w:type="dxa"/>
            <w:tcBorders>
              <w:top w:val="nil"/>
              <w:left w:val="single" w:sz="4" w:space="0" w:color="auto"/>
              <w:bottom w:val="nil"/>
              <w:right w:val="nil"/>
            </w:tcBorders>
            <w:shd w:val="clear" w:color="auto" w:fill="auto"/>
            <w:noWrap/>
            <w:vAlign w:val="bottom"/>
            <w:hideMark/>
          </w:tcPr>
          <w:p w14:paraId="0123A405"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9.3</w:t>
            </w:r>
          </w:p>
        </w:tc>
        <w:tc>
          <w:tcPr>
            <w:tcW w:w="639" w:type="dxa"/>
            <w:tcBorders>
              <w:top w:val="nil"/>
              <w:left w:val="nil"/>
              <w:bottom w:val="nil"/>
              <w:right w:val="nil"/>
            </w:tcBorders>
            <w:shd w:val="clear" w:color="auto" w:fill="auto"/>
            <w:noWrap/>
            <w:vAlign w:val="bottom"/>
            <w:hideMark/>
          </w:tcPr>
          <w:p w14:paraId="4F58026C"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23.7</w:t>
            </w:r>
          </w:p>
        </w:tc>
        <w:tc>
          <w:tcPr>
            <w:tcW w:w="639" w:type="dxa"/>
            <w:tcBorders>
              <w:top w:val="nil"/>
              <w:left w:val="nil"/>
              <w:bottom w:val="nil"/>
              <w:right w:val="nil"/>
            </w:tcBorders>
            <w:shd w:val="clear" w:color="auto" w:fill="auto"/>
            <w:noWrap/>
            <w:vAlign w:val="bottom"/>
            <w:hideMark/>
          </w:tcPr>
          <w:p w14:paraId="7E61C252"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54.6</w:t>
            </w:r>
          </w:p>
        </w:tc>
        <w:tc>
          <w:tcPr>
            <w:tcW w:w="639" w:type="dxa"/>
            <w:tcBorders>
              <w:top w:val="nil"/>
              <w:left w:val="nil"/>
              <w:bottom w:val="nil"/>
              <w:right w:val="nil"/>
            </w:tcBorders>
            <w:shd w:val="clear" w:color="auto" w:fill="auto"/>
            <w:noWrap/>
            <w:vAlign w:val="bottom"/>
            <w:hideMark/>
          </w:tcPr>
          <w:p w14:paraId="0768CE56"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47.8</w:t>
            </w:r>
          </w:p>
        </w:tc>
        <w:tc>
          <w:tcPr>
            <w:tcW w:w="639" w:type="dxa"/>
            <w:tcBorders>
              <w:top w:val="nil"/>
              <w:left w:val="nil"/>
              <w:bottom w:val="nil"/>
              <w:right w:val="single" w:sz="4" w:space="0" w:color="auto"/>
            </w:tcBorders>
            <w:shd w:val="clear" w:color="auto" w:fill="auto"/>
            <w:noWrap/>
            <w:vAlign w:val="bottom"/>
            <w:hideMark/>
          </w:tcPr>
          <w:p w14:paraId="5AC0672C"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41.7</w:t>
            </w:r>
          </w:p>
        </w:tc>
        <w:tc>
          <w:tcPr>
            <w:tcW w:w="639" w:type="dxa"/>
            <w:tcBorders>
              <w:top w:val="nil"/>
              <w:left w:val="nil"/>
              <w:bottom w:val="nil"/>
              <w:right w:val="single" w:sz="4" w:space="0" w:color="auto"/>
            </w:tcBorders>
            <w:shd w:val="clear" w:color="auto" w:fill="auto"/>
            <w:noWrap/>
            <w:vAlign w:val="bottom"/>
            <w:hideMark/>
          </w:tcPr>
          <w:p w14:paraId="2242EA16" w14:textId="77777777" w:rsidR="00D2042A" w:rsidRPr="005E07ED" w:rsidRDefault="00D2042A" w:rsidP="00564395">
            <w:pPr>
              <w:keepNext/>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42.1</w:t>
            </w:r>
          </w:p>
        </w:tc>
        <w:tc>
          <w:tcPr>
            <w:tcW w:w="639" w:type="dxa"/>
            <w:tcBorders>
              <w:top w:val="nil"/>
              <w:left w:val="nil"/>
              <w:bottom w:val="nil"/>
              <w:right w:val="single" w:sz="4" w:space="0" w:color="auto"/>
            </w:tcBorders>
            <w:shd w:val="clear" w:color="auto" w:fill="auto"/>
            <w:noWrap/>
            <w:vAlign w:val="bottom"/>
            <w:hideMark/>
          </w:tcPr>
          <w:p w14:paraId="7C1B256E" w14:textId="77777777" w:rsidR="00D2042A" w:rsidRPr="005E07ED" w:rsidRDefault="00D2042A" w:rsidP="00564395">
            <w:pPr>
              <w:keepNext/>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50.4</w:t>
            </w:r>
          </w:p>
        </w:tc>
      </w:tr>
      <w:tr w:rsidR="00D2042A" w:rsidRPr="005E07ED" w14:paraId="131DE849" w14:textId="77777777" w:rsidTr="0015248D">
        <w:trPr>
          <w:trHeight w:val="300"/>
          <w:jc w:val="center"/>
        </w:trPr>
        <w:tc>
          <w:tcPr>
            <w:tcW w:w="1107" w:type="dxa"/>
            <w:vMerge/>
            <w:tcBorders>
              <w:top w:val="nil"/>
              <w:left w:val="single" w:sz="4" w:space="0" w:color="auto"/>
              <w:bottom w:val="single" w:sz="4" w:space="0" w:color="000000"/>
              <w:right w:val="single" w:sz="4" w:space="0" w:color="auto"/>
            </w:tcBorders>
            <w:vAlign w:val="center"/>
            <w:hideMark/>
          </w:tcPr>
          <w:p w14:paraId="6BACD7C2" w14:textId="77777777" w:rsidR="00D2042A" w:rsidRPr="005E07ED" w:rsidRDefault="00D2042A" w:rsidP="0015248D">
            <w:pPr>
              <w:spacing w:after="0" w:line="240" w:lineRule="auto"/>
              <w:rPr>
                <w:rFonts w:ascii="Calibri" w:eastAsia="Times New Roman" w:hAnsi="Calibri" w:cs="Calibri"/>
                <w:color w:val="000000"/>
                <w:sz w:val="18"/>
                <w:szCs w:val="18"/>
                <w:lang w:eastAsia="en-GB"/>
              </w:rPr>
            </w:pPr>
          </w:p>
        </w:tc>
        <w:tc>
          <w:tcPr>
            <w:tcW w:w="1900" w:type="dxa"/>
            <w:tcBorders>
              <w:top w:val="nil"/>
              <w:left w:val="nil"/>
              <w:bottom w:val="single" w:sz="4" w:space="0" w:color="auto"/>
              <w:right w:val="nil"/>
            </w:tcBorders>
            <w:shd w:val="clear" w:color="auto" w:fill="auto"/>
            <w:noWrap/>
            <w:vAlign w:val="bottom"/>
            <w:hideMark/>
          </w:tcPr>
          <w:p w14:paraId="60DE2403" w14:textId="77777777" w:rsidR="00D2042A" w:rsidRPr="005E07ED" w:rsidRDefault="00D2042A" w:rsidP="0015248D">
            <w:pPr>
              <w:spacing w:after="0" w:line="240" w:lineRule="auto"/>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Turner syndrome</w:t>
            </w:r>
          </w:p>
        </w:tc>
        <w:tc>
          <w:tcPr>
            <w:tcW w:w="639" w:type="dxa"/>
            <w:tcBorders>
              <w:top w:val="nil"/>
              <w:left w:val="single" w:sz="4" w:space="0" w:color="auto"/>
              <w:bottom w:val="single" w:sz="4" w:space="0" w:color="auto"/>
              <w:right w:val="nil"/>
            </w:tcBorders>
            <w:shd w:val="clear" w:color="auto" w:fill="auto"/>
            <w:noWrap/>
            <w:vAlign w:val="bottom"/>
            <w:hideMark/>
          </w:tcPr>
          <w:p w14:paraId="45186EB7" w14:textId="77777777" w:rsidR="00D2042A" w:rsidRPr="005E07ED" w:rsidRDefault="00D2042A" w:rsidP="0015248D">
            <w:pPr>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32.9</w:t>
            </w:r>
          </w:p>
        </w:tc>
        <w:tc>
          <w:tcPr>
            <w:tcW w:w="639" w:type="dxa"/>
            <w:tcBorders>
              <w:top w:val="nil"/>
              <w:left w:val="nil"/>
              <w:bottom w:val="single" w:sz="4" w:space="0" w:color="auto"/>
              <w:right w:val="nil"/>
            </w:tcBorders>
            <w:shd w:val="clear" w:color="auto" w:fill="auto"/>
            <w:noWrap/>
            <w:vAlign w:val="bottom"/>
            <w:hideMark/>
          </w:tcPr>
          <w:p w14:paraId="555C4456" w14:textId="77777777" w:rsidR="00D2042A" w:rsidRPr="005E07ED" w:rsidRDefault="00D2042A" w:rsidP="0015248D">
            <w:pPr>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45.1</w:t>
            </w:r>
          </w:p>
        </w:tc>
        <w:tc>
          <w:tcPr>
            <w:tcW w:w="639" w:type="dxa"/>
            <w:tcBorders>
              <w:top w:val="nil"/>
              <w:left w:val="nil"/>
              <w:bottom w:val="single" w:sz="4" w:space="0" w:color="auto"/>
              <w:right w:val="nil"/>
            </w:tcBorders>
            <w:shd w:val="clear" w:color="auto" w:fill="auto"/>
            <w:noWrap/>
            <w:vAlign w:val="bottom"/>
            <w:hideMark/>
          </w:tcPr>
          <w:p w14:paraId="4FB6799F" w14:textId="77777777" w:rsidR="00D2042A" w:rsidRPr="005E07ED" w:rsidRDefault="00D2042A" w:rsidP="0015248D">
            <w:pPr>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58.2</w:t>
            </w:r>
          </w:p>
        </w:tc>
        <w:tc>
          <w:tcPr>
            <w:tcW w:w="639" w:type="dxa"/>
            <w:tcBorders>
              <w:top w:val="nil"/>
              <w:left w:val="nil"/>
              <w:bottom w:val="single" w:sz="4" w:space="0" w:color="auto"/>
              <w:right w:val="nil"/>
            </w:tcBorders>
            <w:shd w:val="clear" w:color="auto" w:fill="auto"/>
            <w:noWrap/>
            <w:vAlign w:val="bottom"/>
            <w:hideMark/>
          </w:tcPr>
          <w:p w14:paraId="2664B58F" w14:textId="77777777" w:rsidR="00D2042A" w:rsidRPr="005E07ED" w:rsidRDefault="00D2042A" w:rsidP="0015248D">
            <w:pPr>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64.9</w:t>
            </w:r>
          </w:p>
        </w:tc>
        <w:tc>
          <w:tcPr>
            <w:tcW w:w="639" w:type="dxa"/>
            <w:tcBorders>
              <w:top w:val="nil"/>
              <w:left w:val="nil"/>
              <w:bottom w:val="single" w:sz="4" w:space="0" w:color="auto"/>
              <w:right w:val="single" w:sz="4" w:space="0" w:color="auto"/>
            </w:tcBorders>
            <w:shd w:val="clear" w:color="auto" w:fill="auto"/>
            <w:noWrap/>
            <w:vAlign w:val="bottom"/>
            <w:hideMark/>
          </w:tcPr>
          <w:p w14:paraId="0095FEE7" w14:textId="77777777" w:rsidR="00D2042A" w:rsidRPr="005E07ED" w:rsidRDefault="00D2042A" w:rsidP="0015248D">
            <w:pPr>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65.7</w:t>
            </w:r>
          </w:p>
        </w:tc>
        <w:tc>
          <w:tcPr>
            <w:tcW w:w="639" w:type="dxa"/>
            <w:tcBorders>
              <w:top w:val="nil"/>
              <w:left w:val="nil"/>
              <w:bottom w:val="single" w:sz="4" w:space="0" w:color="auto"/>
              <w:right w:val="single" w:sz="4" w:space="0" w:color="auto"/>
            </w:tcBorders>
            <w:shd w:val="clear" w:color="auto" w:fill="auto"/>
            <w:noWrap/>
            <w:vAlign w:val="bottom"/>
            <w:hideMark/>
          </w:tcPr>
          <w:p w14:paraId="15609021" w14:textId="77777777" w:rsidR="00D2042A" w:rsidRPr="005E07ED" w:rsidRDefault="00D2042A" w:rsidP="0015248D">
            <w:pPr>
              <w:spacing w:after="0" w:line="240" w:lineRule="auto"/>
              <w:jc w:val="center"/>
              <w:rPr>
                <w:rFonts w:ascii="Calibri" w:eastAsia="Times New Roman" w:hAnsi="Calibri" w:cs="Calibri"/>
                <w:b/>
                <w:bCs/>
                <w:color w:val="000000"/>
                <w:sz w:val="18"/>
                <w:szCs w:val="18"/>
                <w:lang w:eastAsia="en-GB"/>
              </w:rPr>
            </w:pPr>
            <w:r w:rsidRPr="005E07ED">
              <w:rPr>
                <w:rFonts w:ascii="Calibri" w:eastAsia="Times New Roman" w:hAnsi="Calibri" w:cs="Calibri"/>
                <w:b/>
                <w:bCs/>
                <w:color w:val="000000"/>
                <w:sz w:val="18"/>
                <w:szCs w:val="18"/>
                <w:lang w:eastAsia="en-GB"/>
              </w:rPr>
              <w:t>69.9</w:t>
            </w:r>
          </w:p>
        </w:tc>
        <w:tc>
          <w:tcPr>
            <w:tcW w:w="639" w:type="dxa"/>
            <w:tcBorders>
              <w:top w:val="nil"/>
              <w:left w:val="nil"/>
              <w:bottom w:val="single" w:sz="4" w:space="0" w:color="auto"/>
              <w:right w:val="single" w:sz="4" w:space="0" w:color="auto"/>
            </w:tcBorders>
            <w:shd w:val="clear" w:color="auto" w:fill="auto"/>
            <w:noWrap/>
            <w:vAlign w:val="bottom"/>
            <w:hideMark/>
          </w:tcPr>
          <w:p w14:paraId="3485FBE9" w14:textId="77777777" w:rsidR="00D2042A" w:rsidRPr="005E07ED" w:rsidRDefault="00D2042A" w:rsidP="0015248D">
            <w:pPr>
              <w:spacing w:after="0" w:line="240" w:lineRule="auto"/>
              <w:jc w:val="center"/>
              <w:rPr>
                <w:rFonts w:ascii="Calibri" w:eastAsia="Times New Roman" w:hAnsi="Calibri" w:cs="Calibri"/>
                <w:color w:val="000000"/>
                <w:sz w:val="18"/>
                <w:szCs w:val="18"/>
                <w:lang w:eastAsia="en-GB"/>
              </w:rPr>
            </w:pPr>
            <w:r w:rsidRPr="005E07ED">
              <w:rPr>
                <w:rFonts w:ascii="Calibri" w:eastAsia="Times New Roman" w:hAnsi="Calibri" w:cs="Calibri"/>
                <w:color w:val="000000"/>
                <w:sz w:val="18"/>
                <w:szCs w:val="18"/>
                <w:lang w:eastAsia="en-GB"/>
              </w:rPr>
              <w:t>72.6</w:t>
            </w:r>
          </w:p>
        </w:tc>
      </w:tr>
    </w:tbl>
    <w:p w14:paraId="7D64F10D" w14:textId="2F20DC92" w:rsidR="00D2042A" w:rsidRDefault="00D2042A" w:rsidP="006E67F8">
      <w:pPr>
        <w:pStyle w:val="BodyText1"/>
        <w:spacing w:before="240"/>
        <w:jc w:val="both"/>
      </w:pPr>
      <w:r>
        <w:t xml:space="preserve">The rates published by EUROCAT and ICBDSR represent the choices of informed at-risk parents and so may be used as a guide for termination of pregnancy rates elsewhere, in the context of access to </w:t>
      </w:r>
      <w:r w:rsidR="0044607B">
        <w:t xml:space="preserve">the </w:t>
      </w:r>
      <w:r>
        <w:t>service</w:t>
      </w:r>
      <w:r w:rsidRPr="006E63C2">
        <w:t xml:space="preserve"> </w:t>
      </w:r>
      <w:r>
        <w:t xml:space="preserve">and </w:t>
      </w:r>
      <w:r w:rsidRPr="006E63C2">
        <w:t>reported legality of termination for fetal impairment.</w:t>
      </w:r>
      <w:r>
        <w:t xml:space="preserve"> Table </w:t>
      </w:r>
      <w:r w:rsidR="00137B1D">
        <w:t>6</w:t>
      </w:r>
      <w:r>
        <w:t xml:space="preserve"> shows the resulting global estimates. </w:t>
      </w:r>
      <w:r w:rsidR="0044607B">
        <w:t>T</w:t>
      </w:r>
      <w:r>
        <w:t>he</w:t>
      </w:r>
      <w:r w:rsidR="0044607B">
        <w:t>se</w:t>
      </w:r>
      <w:r>
        <w:t xml:space="preserve"> must be viewed as strictly provisional because of the limited availability of relevant information.</w:t>
      </w:r>
    </w:p>
    <w:p w14:paraId="24806E95" w14:textId="0236FEBB" w:rsidR="00D2042A" w:rsidRDefault="00D2042A" w:rsidP="00564395">
      <w:pPr>
        <w:pStyle w:val="Tableheading"/>
      </w:pPr>
      <w:r>
        <w:t xml:space="preserve">Table </w:t>
      </w:r>
      <w:r w:rsidR="00137B1D">
        <w:t>6</w:t>
      </w:r>
      <w:r>
        <w:t xml:space="preserve">. Estimates of the proportion of affected </w:t>
      </w:r>
      <w:r w:rsidRPr="00DD03FD">
        <w:t>pregnancies</w:t>
      </w:r>
      <w:r>
        <w:t xml:space="preserve"> terminated in 2020-24 by disorder group and WHO region.</w:t>
      </w:r>
    </w:p>
    <w:tbl>
      <w:tblPr>
        <w:tblW w:w="8536" w:type="dxa"/>
        <w:jc w:val="center"/>
        <w:tblLook w:val="04A0" w:firstRow="1" w:lastRow="0" w:firstColumn="1" w:lastColumn="0" w:noHBand="0" w:noVBand="1"/>
      </w:tblPr>
      <w:tblGrid>
        <w:gridCol w:w="967"/>
        <w:gridCol w:w="960"/>
        <w:gridCol w:w="989"/>
        <w:gridCol w:w="960"/>
        <w:gridCol w:w="960"/>
        <w:gridCol w:w="960"/>
        <w:gridCol w:w="960"/>
        <w:gridCol w:w="820"/>
        <w:gridCol w:w="960"/>
      </w:tblGrid>
      <w:tr w:rsidR="00D2042A" w:rsidRPr="0079682B" w14:paraId="1E49292D" w14:textId="77777777" w:rsidTr="0015248D">
        <w:trPr>
          <w:trHeight w:val="735"/>
          <w:jc w:val="center"/>
        </w:trPr>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F06BE" w14:textId="77777777" w:rsidR="00D2042A" w:rsidRPr="005F121A" w:rsidRDefault="00D2042A" w:rsidP="0015248D">
            <w:pPr>
              <w:spacing w:after="0" w:line="240" w:lineRule="auto"/>
              <w:rPr>
                <w:rFonts w:ascii="Calibri Light" w:eastAsia="Times New Roman" w:hAnsi="Calibri Light" w:cs="Times New Roman"/>
                <w:color w:val="000000"/>
                <w:sz w:val="18"/>
                <w:szCs w:val="18"/>
                <w:lang w:eastAsia="en-GB"/>
              </w:rPr>
            </w:pPr>
            <w:r w:rsidRPr="005F121A">
              <w:rPr>
                <w:rFonts w:ascii="Calibri Light" w:eastAsia="Times New Roman" w:hAnsi="Calibri Light" w:cs="Times New Roman"/>
                <w:color w:val="000000"/>
                <w:sz w:val="18"/>
                <w:szCs w:val="18"/>
                <w:lang w:eastAsia="en-GB"/>
              </w:rPr>
              <w:t>WHO region</w:t>
            </w:r>
          </w:p>
        </w:tc>
        <w:tc>
          <w:tcPr>
            <w:tcW w:w="960" w:type="dxa"/>
            <w:tcBorders>
              <w:top w:val="single" w:sz="4" w:space="0" w:color="auto"/>
              <w:left w:val="nil"/>
              <w:bottom w:val="single" w:sz="4" w:space="0" w:color="auto"/>
              <w:right w:val="nil"/>
            </w:tcBorders>
            <w:shd w:val="clear" w:color="auto" w:fill="auto"/>
            <w:vAlign w:val="bottom"/>
            <w:hideMark/>
          </w:tcPr>
          <w:p w14:paraId="3752A53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Down syndrome</w:t>
            </w:r>
          </w:p>
        </w:tc>
        <w:tc>
          <w:tcPr>
            <w:tcW w:w="989" w:type="dxa"/>
            <w:tcBorders>
              <w:top w:val="single" w:sz="4" w:space="0" w:color="auto"/>
              <w:left w:val="nil"/>
              <w:bottom w:val="single" w:sz="4" w:space="0" w:color="auto"/>
              <w:right w:val="nil"/>
            </w:tcBorders>
            <w:shd w:val="clear" w:color="auto" w:fill="auto"/>
            <w:vAlign w:val="bottom"/>
            <w:hideMark/>
          </w:tcPr>
          <w:p w14:paraId="7898913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Other autosomal</w:t>
            </w:r>
          </w:p>
        </w:tc>
        <w:tc>
          <w:tcPr>
            <w:tcW w:w="960" w:type="dxa"/>
            <w:tcBorders>
              <w:top w:val="single" w:sz="4" w:space="0" w:color="auto"/>
              <w:left w:val="nil"/>
              <w:bottom w:val="single" w:sz="4" w:space="0" w:color="auto"/>
              <w:right w:val="nil"/>
            </w:tcBorders>
            <w:shd w:val="clear" w:color="auto" w:fill="auto"/>
            <w:vAlign w:val="bottom"/>
            <w:hideMark/>
          </w:tcPr>
          <w:p w14:paraId="1008805E"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Sex chromo-somal</w:t>
            </w:r>
          </w:p>
        </w:tc>
        <w:tc>
          <w:tcPr>
            <w:tcW w:w="960" w:type="dxa"/>
            <w:tcBorders>
              <w:top w:val="single" w:sz="4" w:space="0" w:color="auto"/>
              <w:left w:val="single" w:sz="4" w:space="0" w:color="auto"/>
              <w:bottom w:val="single" w:sz="4" w:space="0" w:color="auto"/>
              <w:right w:val="nil"/>
            </w:tcBorders>
            <w:shd w:val="clear" w:color="auto" w:fill="auto"/>
            <w:vAlign w:val="bottom"/>
            <w:hideMark/>
          </w:tcPr>
          <w:p w14:paraId="31315A69"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Severe congen malfns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D6633D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Less severe malfns</w:t>
            </w:r>
          </w:p>
        </w:tc>
        <w:tc>
          <w:tcPr>
            <w:tcW w:w="960" w:type="dxa"/>
            <w:tcBorders>
              <w:top w:val="single" w:sz="4" w:space="0" w:color="auto"/>
              <w:left w:val="nil"/>
              <w:bottom w:val="single" w:sz="4" w:space="0" w:color="auto"/>
              <w:right w:val="nil"/>
            </w:tcBorders>
            <w:shd w:val="clear" w:color="auto" w:fill="auto"/>
            <w:vAlign w:val="bottom"/>
            <w:hideMark/>
          </w:tcPr>
          <w:p w14:paraId="64DF2301"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Rare single gene</w:t>
            </w:r>
          </w:p>
        </w:tc>
        <w:tc>
          <w:tcPr>
            <w:tcW w:w="820" w:type="dxa"/>
            <w:tcBorders>
              <w:top w:val="single" w:sz="4" w:space="0" w:color="auto"/>
              <w:left w:val="nil"/>
              <w:bottom w:val="single" w:sz="4" w:space="0" w:color="auto"/>
              <w:right w:val="nil"/>
            </w:tcBorders>
            <w:shd w:val="clear" w:color="auto" w:fill="auto"/>
            <w:vAlign w:val="bottom"/>
            <w:hideMark/>
          </w:tcPr>
          <w:p w14:paraId="5F4ED925"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Hb dis-orders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D3CFA"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sidRPr="0079682B">
              <w:rPr>
                <w:rFonts w:ascii="Calibri" w:eastAsia="Times New Roman" w:hAnsi="Calibri" w:cs="Times New Roman"/>
                <w:color w:val="000000"/>
                <w:sz w:val="18"/>
                <w:szCs w:val="18"/>
                <w:lang w:eastAsia="en-GB"/>
              </w:rPr>
              <w:t>Total % TOP</w:t>
            </w:r>
          </w:p>
        </w:tc>
      </w:tr>
      <w:tr w:rsidR="00D2042A" w:rsidRPr="0079682B" w14:paraId="60C8E3DD" w14:textId="77777777" w:rsidTr="0015248D">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77BD5B9E"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AFR</w:t>
            </w:r>
          </w:p>
        </w:tc>
        <w:tc>
          <w:tcPr>
            <w:tcW w:w="960" w:type="dxa"/>
            <w:tcBorders>
              <w:top w:val="nil"/>
              <w:left w:val="nil"/>
              <w:bottom w:val="nil"/>
              <w:right w:val="nil"/>
            </w:tcBorders>
            <w:shd w:val="clear" w:color="auto" w:fill="auto"/>
            <w:noWrap/>
            <w:vAlign w:val="bottom"/>
            <w:hideMark/>
          </w:tcPr>
          <w:p w14:paraId="3670A60C"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0.23</w:t>
            </w:r>
          </w:p>
        </w:tc>
        <w:tc>
          <w:tcPr>
            <w:tcW w:w="989" w:type="dxa"/>
            <w:tcBorders>
              <w:top w:val="nil"/>
              <w:left w:val="nil"/>
              <w:bottom w:val="nil"/>
              <w:right w:val="nil"/>
            </w:tcBorders>
            <w:shd w:val="clear" w:color="auto" w:fill="auto"/>
            <w:noWrap/>
            <w:vAlign w:val="bottom"/>
            <w:hideMark/>
          </w:tcPr>
          <w:p w14:paraId="1A9EF8B2"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0.55</w:t>
            </w:r>
          </w:p>
        </w:tc>
        <w:tc>
          <w:tcPr>
            <w:tcW w:w="960" w:type="dxa"/>
            <w:tcBorders>
              <w:top w:val="nil"/>
              <w:left w:val="nil"/>
              <w:bottom w:val="nil"/>
              <w:right w:val="nil"/>
            </w:tcBorders>
            <w:shd w:val="clear" w:color="auto" w:fill="auto"/>
            <w:noWrap/>
            <w:vAlign w:val="bottom"/>
            <w:hideMark/>
          </w:tcPr>
          <w:p w14:paraId="5FB79270"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0.13</w:t>
            </w:r>
          </w:p>
        </w:tc>
        <w:tc>
          <w:tcPr>
            <w:tcW w:w="960" w:type="dxa"/>
            <w:tcBorders>
              <w:top w:val="nil"/>
              <w:left w:val="single" w:sz="4" w:space="0" w:color="auto"/>
              <w:bottom w:val="nil"/>
              <w:right w:val="nil"/>
            </w:tcBorders>
            <w:shd w:val="clear" w:color="auto" w:fill="auto"/>
            <w:noWrap/>
            <w:vAlign w:val="bottom"/>
            <w:hideMark/>
          </w:tcPr>
          <w:p w14:paraId="2079C15C"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0.10</w:t>
            </w:r>
          </w:p>
        </w:tc>
        <w:tc>
          <w:tcPr>
            <w:tcW w:w="960" w:type="dxa"/>
            <w:tcBorders>
              <w:top w:val="nil"/>
              <w:left w:val="nil"/>
              <w:bottom w:val="nil"/>
              <w:right w:val="single" w:sz="4" w:space="0" w:color="auto"/>
            </w:tcBorders>
            <w:shd w:val="clear" w:color="auto" w:fill="auto"/>
            <w:noWrap/>
            <w:vAlign w:val="bottom"/>
            <w:hideMark/>
          </w:tcPr>
          <w:p w14:paraId="79FBA4C2"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0.03</w:t>
            </w:r>
          </w:p>
        </w:tc>
        <w:tc>
          <w:tcPr>
            <w:tcW w:w="960" w:type="dxa"/>
            <w:tcBorders>
              <w:top w:val="nil"/>
              <w:left w:val="nil"/>
              <w:bottom w:val="nil"/>
              <w:right w:val="nil"/>
            </w:tcBorders>
            <w:shd w:val="clear" w:color="auto" w:fill="auto"/>
            <w:noWrap/>
            <w:vAlign w:val="bottom"/>
            <w:hideMark/>
          </w:tcPr>
          <w:p w14:paraId="45ECAB79"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0.14</w:t>
            </w:r>
          </w:p>
        </w:tc>
        <w:tc>
          <w:tcPr>
            <w:tcW w:w="820" w:type="dxa"/>
            <w:tcBorders>
              <w:top w:val="nil"/>
              <w:left w:val="nil"/>
              <w:bottom w:val="nil"/>
              <w:right w:val="nil"/>
            </w:tcBorders>
            <w:shd w:val="clear" w:color="auto" w:fill="auto"/>
            <w:noWrap/>
            <w:vAlign w:val="bottom"/>
            <w:hideMark/>
          </w:tcPr>
          <w:p w14:paraId="237B2AAF"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0.27</w:t>
            </w:r>
          </w:p>
        </w:tc>
        <w:tc>
          <w:tcPr>
            <w:tcW w:w="960" w:type="dxa"/>
            <w:tcBorders>
              <w:top w:val="nil"/>
              <w:left w:val="single" w:sz="4" w:space="0" w:color="auto"/>
              <w:bottom w:val="nil"/>
              <w:right w:val="single" w:sz="4" w:space="0" w:color="auto"/>
            </w:tcBorders>
            <w:shd w:val="clear" w:color="auto" w:fill="auto"/>
            <w:noWrap/>
            <w:vAlign w:val="bottom"/>
            <w:hideMark/>
          </w:tcPr>
          <w:p w14:paraId="47213A5D"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0.2</w:t>
            </w:r>
          </w:p>
        </w:tc>
      </w:tr>
      <w:tr w:rsidR="00D2042A" w:rsidRPr="0079682B" w14:paraId="50044EA6" w14:textId="77777777" w:rsidTr="0015248D">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15DA8C93"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AMR</w:t>
            </w:r>
          </w:p>
        </w:tc>
        <w:tc>
          <w:tcPr>
            <w:tcW w:w="960" w:type="dxa"/>
            <w:tcBorders>
              <w:top w:val="nil"/>
              <w:left w:val="nil"/>
              <w:bottom w:val="nil"/>
              <w:right w:val="nil"/>
            </w:tcBorders>
            <w:shd w:val="clear" w:color="auto" w:fill="auto"/>
            <w:noWrap/>
            <w:vAlign w:val="bottom"/>
            <w:hideMark/>
          </w:tcPr>
          <w:p w14:paraId="7C4F9D78"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8.99</w:t>
            </w:r>
          </w:p>
        </w:tc>
        <w:tc>
          <w:tcPr>
            <w:tcW w:w="989" w:type="dxa"/>
            <w:tcBorders>
              <w:top w:val="nil"/>
              <w:left w:val="nil"/>
              <w:bottom w:val="nil"/>
              <w:right w:val="nil"/>
            </w:tcBorders>
            <w:shd w:val="clear" w:color="auto" w:fill="auto"/>
            <w:noWrap/>
            <w:vAlign w:val="bottom"/>
            <w:hideMark/>
          </w:tcPr>
          <w:p w14:paraId="1558FC08"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9.69</w:t>
            </w:r>
          </w:p>
        </w:tc>
        <w:tc>
          <w:tcPr>
            <w:tcW w:w="960" w:type="dxa"/>
            <w:tcBorders>
              <w:top w:val="nil"/>
              <w:left w:val="nil"/>
              <w:bottom w:val="nil"/>
              <w:right w:val="nil"/>
            </w:tcBorders>
            <w:shd w:val="clear" w:color="auto" w:fill="auto"/>
            <w:noWrap/>
            <w:vAlign w:val="bottom"/>
            <w:hideMark/>
          </w:tcPr>
          <w:p w14:paraId="11C98711"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2.20</w:t>
            </w:r>
          </w:p>
        </w:tc>
        <w:tc>
          <w:tcPr>
            <w:tcW w:w="960" w:type="dxa"/>
            <w:tcBorders>
              <w:top w:val="nil"/>
              <w:left w:val="single" w:sz="4" w:space="0" w:color="auto"/>
              <w:bottom w:val="nil"/>
              <w:right w:val="nil"/>
            </w:tcBorders>
            <w:shd w:val="clear" w:color="auto" w:fill="auto"/>
            <w:noWrap/>
            <w:vAlign w:val="bottom"/>
            <w:hideMark/>
          </w:tcPr>
          <w:p w14:paraId="7B4F4793"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1.29</w:t>
            </w:r>
          </w:p>
        </w:tc>
        <w:tc>
          <w:tcPr>
            <w:tcW w:w="960" w:type="dxa"/>
            <w:tcBorders>
              <w:top w:val="nil"/>
              <w:left w:val="nil"/>
              <w:bottom w:val="nil"/>
              <w:right w:val="single" w:sz="4" w:space="0" w:color="auto"/>
            </w:tcBorders>
            <w:shd w:val="clear" w:color="auto" w:fill="auto"/>
            <w:noWrap/>
            <w:vAlign w:val="bottom"/>
            <w:hideMark/>
          </w:tcPr>
          <w:p w14:paraId="2B79DFA5"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0.54</w:t>
            </w:r>
          </w:p>
        </w:tc>
        <w:tc>
          <w:tcPr>
            <w:tcW w:w="960" w:type="dxa"/>
            <w:tcBorders>
              <w:top w:val="nil"/>
              <w:left w:val="nil"/>
              <w:bottom w:val="nil"/>
              <w:right w:val="nil"/>
            </w:tcBorders>
            <w:shd w:val="clear" w:color="auto" w:fill="auto"/>
            <w:noWrap/>
            <w:vAlign w:val="bottom"/>
            <w:hideMark/>
          </w:tcPr>
          <w:p w14:paraId="7D857F8D"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2.03</w:t>
            </w:r>
          </w:p>
        </w:tc>
        <w:tc>
          <w:tcPr>
            <w:tcW w:w="820" w:type="dxa"/>
            <w:tcBorders>
              <w:top w:val="nil"/>
              <w:left w:val="nil"/>
              <w:bottom w:val="nil"/>
              <w:right w:val="nil"/>
            </w:tcBorders>
            <w:shd w:val="clear" w:color="auto" w:fill="auto"/>
            <w:noWrap/>
            <w:vAlign w:val="bottom"/>
            <w:hideMark/>
          </w:tcPr>
          <w:p w14:paraId="057B306C"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7.96</w:t>
            </w:r>
          </w:p>
        </w:tc>
        <w:tc>
          <w:tcPr>
            <w:tcW w:w="960" w:type="dxa"/>
            <w:tcBorders>
              <w:top w:val="nil"/>
              <w:left w:val="single" w:sz="4" w:space="0" w:color="auto"/>
              <w:bottom w:val="nil"/>
              <w:right w:val="single" w:sz="4" w:space="0" w:color="auto"/>
            </w:tcBorders>
            <w:shd w:val="clear" w:color="auto" w:fill="auto"/>
            <w:noWrap/>
            <w:vAlign w:val="bottom"/>
            <w:hideMark/>
          </w:tcPr>
          <w:p w14:paraId="61FD5DCC"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2.3</w:t>
            </w:r>
          </w:p>
        </w:tc>
      </w:tr>
      <w:tr w:rsidR="00D2042A" w:rsidRPr="0079682B" w14:paraId="45FA5680" w14:textId="77777777" w:rsidTr="0015248D">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504A1397"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EMR</w:t>
            </w:r>
          </w:p>
        </w:tc>
        <w:tc>
          <w:tcPr>
            <w:tcW w:w="960" w:type="dxa"/>
            <w:tcBorders>
              <w:top w:val="nil"/>
              <w:left w:val="nil"/>
              <w:bottom w:val="nil"/>
              <w:right w:val="nil"/>
            </w:tcBorders>
            <w:shd w:val="clear" w:color="auto" w:fill="auto"/>
            <w:noWrap/>
            <w:vAlign w:val="bottom"/>
            <w:hideMark/>
          </w:tcPr>
          <w:p w14:paraId="44DE672A"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1.57</w:t>
            </w:r>
          </w:p>
        </w:tc>
        <w:tc>
          <w:tcPr>
            <w:tcW w:w="989" w:type="dxa"/>
            <w:tcBorders>
              <w:top w:val="nil"/>
              <w:left w:val="nil"/>
              <w:bottom w:val="nil"/>
              <w:right w:val="nil"/>
            </w:tcBorders>
            <w:shd w:val="clear" w:color="auto" w:fill="auto"/>
            <w:noWrap/>
            <w:vAlign w:val="bottom"/>
            <w:hideMark/>
          </w:tcPr>
          <w:p w14:paraId="232891E6"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3.42</w:t>
            </w:r>
          </w:p>
        </w:tc>
        <w:tc>
          <w:tcPr>
            <w:tcW w:w="960" w:type="dxa"/>
            <w:tcBorders>
              <w:top w:val="nil"/>
              <w:left w:val="nil"/>
              <w:bottom w:val="nil"/>
              <w:right w:val="nil"/>
            </w:tcBorders>
            <w:shd w:val="clear" w:color="auto" w:fill="auto"/>
            <w:noWrap/>
            <w:vAlign w:val="bottom"/>
            <w:hideMark/>
          </w:tcPr>
          <w:p w14:paraId="6671DDA6"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0.72</w:t>
            </w:r>
          </w:p>
        </w:tc>
        <w:tc>
          <w:tcPr>
            <w:tcW w:w="960" w:type="dxa"/>
            <w:tcBorders>
              <w:top w:val="nil"/>
              <w:left w:val="single" w:sz="4" w:space="0" w:color="auto"/>
              <w:bottom w:val="nil"/>
              <w:right w:val="nil"/>
            </w:tcBorders>
            <w:shd w:val="clear" w:color="auto" w:fill="auto"/>
            <w:noWrap/>
            <w:vAlign w:val="bottom"/>
            <w:hideMark/>
          </w:tcPr>
          <w:p w14:paraId="395112E1"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0.67</w:t>
            </w:r>
          </w:p>
        </w:tc>
        <w:tc>
          <w:tcPr>
            <w:tcW w:w="960" w:type="dxa"/>
            <w:tcBorders>
              <w:top w:val="nil"/>
              <w:left w:val="nil"/>
              <w:bottom w:val="nil"/>
              <w:right w:val="single" w:sz="4" w:space="0" w:color="auto"/>
            </w:tcBorders>
            <w:shd w:val="clear" w:color="auto" w:fill="auto"/>
            <w:noWrap/>
            <w:vAlign w:val="bottom"/>
            <w:hideMark/>
          </w:tcPr>
          <w:p w14:paraId="764E18F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0.18</w:t>
            </w:r>
          </w:p>
        </w:tc>
        <w:tc>
          <w:tcPr>
            <w:tcW w:w="960" w:type="dxa"/>
            <w:tcBorders>
              <w:top w:val="nil"/>
              <w:left w:val="nil"/>
              <w:bottom w:val="nil"/>
              <w:right w:val="nil"/>
            </w:tcBorders>
            <w:shd w:val="clear" w:color="auto" w:fill="auto"/>
            <w:noWrap/>
            <w:vAlign w:val="bottom"/>
            <w:hideMark/>
          </w:tcPr>
          <w:p w14:paraId="2D2032F7"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0.40</w:t>
            </w:r>
          </w:p>
        </w:tc>
        <w:tc>
          <w:tcPr>
            <w:tcW w:w="820" w:type="dxa"/>
            <w:tcBorders>
              <w:top w:val="nil"/>
              <w:left w:val="nil"/>
              <w:bottom w:val="nil"/>
              <w:right w:val="nil"/>
            </w:tcBorders>
            <w:shd w:val="clear" w:color="auto" w:fill="auto"/>
            <w:noWrap/>
            <w:vAlign w:val="bottom"/>
            <w:hideMark/>
          </w:tcPr>
          <w:p w14:paraId="474FFDF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7.33</w:t>
            </w:r>
          </w:p>
        </w:tc>
        <w:tc>
          <w:tcPr>
            <w:tcW w:w="960" w:type="dxa"/>
            <w:tcBorders>
              <w:top w:val="nil"/>
              <w:left w:val="single" w:sz="4" w:space="0" w:color="auto"/>
              <w:bottom w:val="nil"/>
              <w:right w:val="single" w:sz="4" w:space="0" w:color="auto"/>
            </w:tcBorders>
            <w:shd w:val="clear" w:color="auto" w:fill="auto"/>
            <w:noWrap/>
            <w:vAlign w:val="bottom"/>
            <w:hideMark/>
          </w:tcPr>
          <w:p w14:paraId="62CF4E43"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0.8</w:t>
            </w:r>
          </w:p>
        </w:tc>
      </w:tr>
      <w:tr w:rsidR="00D2042A" w:rsidRPr="0079682B" w14:paraId="412D11CF" w14:textId="77777777" w:rsidTr="0015248D">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2FD55780"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EUR</w:t>
            </w:r>
          </w:p>
        </w:tc>
        <w:tc>
          <w:tcPr>
            <w:tcW w:w="960" w:type="dxa"/>
            <w:tcBorders>
              <w:top w:val="nil"/>
              <w:left w:val="nil"/>
              <w:bottom w:val="nil"/>
              <w:right w:val="nil"/>
            </w:tcBorders>
            <w:shd w:val="clear" w:color="auto" w:fill="auto"/>
            <w:noWrap/>
            <w:vAlign w:val="bottom"/>
            <w:hideMark/>
          </w:tcPr>
          <w:p w14:paraId="268A8BAA"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36.49</w:t>
            </w:r>
          </w:p>
        </w:tc>
        <w:tc>
          <w:tcPr>
            <w:tcW w:w="989" w:type="dxa"/>
            <w:tcBorders>
              <w:top w:val="nil"/>
              <w:left w:val="nil"/>
              <w:bottom w:val="nil"/>
              <w:right w:val="nil"/>
            </w:tcBorders>
            <w:shd w:val="clear" w:color="auto" w:fill="auto"/>
            <w:noWrap/>
            <w:vAlign w:val="bottom"/>
            <w:hideMark/>
          </w:tcPr>
          <w:p w14:paraId="2C1CBB25"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49.90</w:t>
            </w:r>
          </w:p>
        </w:tc>
        <w:tc>
          <w:tcPr>
            <w:tcW w:w="960" w:type="dxa"/>
            <w:tcBorders>
              <w:top w:val="nil"/>
              <w:left w:val="nil"/>
              <w:bottom w:val="nil"/>
              <w:right w:val="nil"/>
            </w:tcBorders>
            <w:shd w:val="clear" w:color="auto" w:fill="auto"/>
            <w:noWrap/>
            <w:vAlign w:val="bottom"/>
            <w:hideMark/>
          </w:tcPr>
          <w:p w14:paraId="654451B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10.02</w:t>
            </w:r>
          </w:p>
        </w:tc>
        <w:tc>
          <w:tcPr>
            <w:tcW w:w="960" w:type="dxa"/>
            <w:tcBorders>
              <w:top w:val="nil"/>
              <w:left w:val="single" w:sz="4" w:space="0" w:color="auto"/>
              <w:bottom w:val="nil"/>
              <w:right w:val="nil"/>
            </w:tcBorders>
            <w:shd w:val="clear" w:color="auto" w:fill="auto"/>
            <w:noWrap/>
            <w:vAlign w:val="bottom"/>
            <w:hideMark/>
          </w:tcPr>
          <w:p w14:paraId="0900643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8.68</w:t>
            </w:r>
          </w:p>
        </w:tc>
        <w:tc>
          <w:tcPr>
            <w:tcW w:w="960" w:type="dxa"/>
            <w:tcBorders>
              <w:top w:val="nil"/>
              <w:left w:val="nil"/>
              <w:bottom w:val="nil"/>
              <w:right w:val="single" w:sz="4" w:space="0" w:color="auto"/>
            </w:tcBorders>
            <w:shd w:val="clear" w:color="auto" w:fill="auto"/>
            <w:noWrap/>
            <w:vAlign w:val="bottom"/>
            <w:hideMark/>
          </w:tcPr>
          <w:p w14:paraId="6F11D11F"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2.54</w:t>
            </w:r>
          </w:p>
        </w:tc>
        <w:tc>
          <w:tcPr>
            <w:tcW w:w="960" w:type="dxa"/>
            <w:tcBorders>
              <w:top w:val="nil"/>
              <w:left w:val="nil"/>
              <w:bottom w:val="nil"/>
              <w:right w:val="nil"/>
            </w:tcBorders>
            <w:shd w:val="clear" w:color="auto" w:fill="auto"/>
            <w:noWrap/>
            <w:vAlign w:val="bottom"/>
            <w:hideMark/>
          </w:tcPr>
          <w:p w14:paraId="19907A1D"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3.52</w:t>
            </w:r>
          </w:p>
        </w:tc>
        <w:tc>
          <w:tcPr>
            <w:tcW w:w="820" w:type="dxa"/>
            <w:tcBorders>
              <w:top w:val="nil"/>
              <w:left w:val="nil"/>
              <w:bottom w:val="nil"/>
              <w:right w:val="nil"/>
            </w:tcBorders>
            <w:shd w:val="clear" w:color="auto" w:fill="auto"/>
            <w:noWrap/>
            <w:vAlign w:val="bottom"/>
            <w:hideMark/>
          </w:tcPr>
          <w:p w14:paraId="56A97B15"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47.40</w:t>
            </w:r>
          </w:p>
        </w:tc>
        <w:tc>
          <w:tcPr>
            <w:tcW w:w="960" w:type="dxa"/>
            <w:tcBorders>
              <w:top w:val="nil"/>
              <w:left w:val="single" w:sz="4" w:space="0" w:color="auto"/>
              <w:bottom w:val="nil"/>
              <w:right w:val="single" w:sz="4" w:space="0" w:color="auto"/>
            </w:tcBorders>
            <w:shd w:val="clear" w:color="auto" w:fill="auto"/>
            <w:noWrap/>
            <w:vAlign w:val="bottom"/>
            <w:hideMark/>
          </w:tcPr>
          <w:p w14:paraId="3EE3B895"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10.5</w:t>
            </w:r>
          </w:p>
        </w:tc>
      </w:tr>
      <w:tr w:rsidR="00D2042A" w:rsidRPr="0079682B" w14:paraId="24C5C173" w14:textId="77777777" w:rsidTr="0015248D">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7910F854"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SEAR</w:t>
            </w:r>
          </w:p>
        </w:tc>
        <w:tc>
          <w:tcPr>
            <w:tcW w:w="960" w:type="dxa"/>
            <w:tcBorders>
              <w:top w:val="nil"/>
              <w:left w:val="nil"/>
              <w:bottom w:val="nil"/>
              <w:right w:val="nil"/>
            </w:tcBorders>
            <w:shd w:val="clear" w:color="auto" w:fill="auto"/>
            <w:noWrap/>
            <w:vAlign w:val="bottom"/>
            <w:hideMark/>
          </w:tcPr>
          <w:p w14:paraId="1B13AF52"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2.48</w:t>
            </w:r>
          </w:p>
        </w:tc>
        <w:tc>
          <w:tcPr>
            <w:tcW w:w="989" w:type="dxa"/>
            <w:tcBorders>
              <w:top w:val="nil"/>
              <w:left w:val="nil"/>
              <w:bottom w:val="nil"/>
              <w:right w:val="nil"/>
            </w:tcBorders>
            <w:shd w:val="clear" w:color="auto" w:fill="auto"/>
            <w:noWrap/>
            <w:vAlign w:val="bottom"/>
            <w:hideMark/>
          </w:tcPr>
          <w:p w14:paraId="5D39998E"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5.62</w:t>
            </w:r>
          </w:p>
        </w:tc>
        <w:tc>
          <w:tcPr>
            <w:tcW w:w="960" w:type="dxa"/>
            <w:tcBorders>
              <w:top w:val="nil"/>
              <w:left w:val="nil"/>
              <w:bottom w:val="nil"/>
              <w:right w:val="nil"/>
            </w:tcBorders>
            <w:shd w:val="clear" w:color="auto" w:fill="auto"/>
            <w:noWrap/>
            <w:vAlign w:val="bottom"/>
            <w:hideMark/>
          </w:tcPr>
          <w:p w14:paraId="05C4C258"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1.30</w:t>
            </w:r>
          </w:p>
        </w:tc>
        <w:tc>
          <w:tcPr>
            <w:tcW w:w="960" w:type="dxa"/>
            <w:tcBorders>
              <w:top w:val="nil"/>
              <w:left w:val="single" w:sz="4" w:space="0" w:color="auto"/>
              <w:bottom w:val="nil"/>
              <w:right w:val="nil"/>
            </w:tcBorders>
            <w:shd w:val="clear" w:color="auto" w:fill="auto"/>
            <w:noWrap/>
            <w:vAlign w:val="bottom"/>
            <w:hideMark/>
          </w:tcPr>
          <w:p w14:paraId="686050B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2.00</w:t>
            </w:r>
          </w:p>
        </w:tc>
        <w:tc>
          <w:tcPr>
            <w:tcW w:w="960" w:type="dxa"/>
            <w:tcBorders>
              <w:top w:val="nil"/>
              <w:left w:val="nil"/>
              <w:bottom w:val="nil"/>
              <w:right w:val="single" w:sz="4" w:space="0" w:color="auto"/>
            </w:tcBorders>
            <w:shd w:val="clear" w:color="auto" w:fill="auto"/>
            <w:noWrap/>
            <w:vAlign w:val="bottom"/>
            <w:hideMark/>
          </w:tcPr>
          <w:p w14:paraId="52050612"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0.33</w:t>
            </w:r>
          </w:p>
        </w:tc>
        <w:tc>
          <w:tcPr>
            <w:tcW w:w="960" w:type="dxa"/>
            <w:tcBorders>
              <w:top w:val="nil"/>
              <w:left w:val="nil"/>
              <w:bottom w:val="nil"/>
              <w:right w:val="nil"/>
            </w:tcBorders>
            <w:shd w:val="clear" w:color="auto" w:fill="auto"/>
            <w:noWrap/>
            <w:vAlign w:val="bottom"/>
            <w:hideMark/>
          </w:tcPr>
          <w:p w14:paraId="25C6C3F9"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0.94</w:t>
            </w:r>
          </w:p>
        </w:tc>
        <w:tc>
          <w:tcPr>
            <w:tcW w:w="820" w:type="dxa"/>
            <w:tcBorders>
              <w:top w:val="nil"/>
              <w:left w:val="nil"/>
              <w:bottom w:val="nil"/>
              <w:right w:val="nil"/>
            </w:tcBorders>
            <w:shd w:val="clear" w:color="auto" w:fill="auto"/>
            <w:noWrap/>
            <w:vAlign w:val="bottom"/>
            <w:hideMark/>
          </w:tcPr>
          <w:p w14:paraId="5558DC5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12.74</w:t>
            </w:r>
          </w:p>
        </w:tc>
        <w:tc>
          <w:tcPr>
            <w:tcW w:w="960" w:type="dxa"/>
            <w:tcBorders>
              <w:top w:val="nil"/>
              <w:left w:val="single" w:sz="4" w:space="0" w:color="auto"/>
              <w:bottom w:val="nil"/>
              <w:right w:val="single" w:sz="4" w:space="0" w:color="auto"/>
            </w:tcBorders>
            <w:shd w:val="clear" w:color="auto" w:fill="auto"/>
            <w:noWrap/>
            <w:vAlign w:val="bottom"/>
            <w:hideMark/>
          </w:tcPr>
          <w:p w14:paraId="4D0A720A"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2.0</w:t>
            </w:r>
          </w:p>
        </w:tc>
      </w:tr>
      <w:tr w:rsidR="00D2042A" w:rsidRPr="0079682B" w14:paraId="05005932" w14:textId="77777777" w:rsidTr="0015248D">
        <w:trPr>
          <w:trHeight w:val="300"/>
          <w:jc w:val="center"/>
        </w:trPr>
        <w:tc>
          <w:tcPr>
            <w:tcW w:w="967" w:type="dxa"/>
            <w:tcBorders>
              <w:top w:val="nil"/>
              <w:left w:val="single" w:sz="4" w:space="0" w:color="auto"/>
              <w:bottom w:val="nil"/>
              <w:right w:val="single" w:sz="4" w:space="0" w:color="auto"/>
            </w:tcBorders>
            <w:shd w:val="clear" w:color="auto" w:fill="auto"/>
            <w:noWrap/>
            <w:vAlign w:val="bottom"/>
            <w:hideMark/>
          </w:tcPr>
          <w:p w14:paraId="519B2E1F"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WPR</w:t>
            </w:r>
          </w:p>
        </w:tc>
        <w:tc>
          <w:tcPr>
            <w:tcW w:w="960" w:type="dxa"/>
            <w:tcBorders>
              <w:top w:val="nil"/>
              <w:left w:val="nil"/>
              <w:bottom w:val="nil"/>
              <w:right w:val="nil"/>
            </w:tcBorders>
            <w:shd w:val="clear" w:color="auto" w:fill="auto"/>
            <w:noWrap/>
            <w:vAlign w:val="bottom"/>
            <w:hideMark/>
          </w:tcPr>
          <w:p w14:paraId="494530D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24.92</w:t>
            </w:r>
          </w:p>
        </w:tc>
        <w:tc>
          <w:tcPr>
            <w:tcW w:w="989" w:type="dxa"/>
            <w:tcBorders>
              <w:top w:val="nil"/>
              <w:left w:val="nil"/>
              <w:bottom w:val="nil"/>
              <w:right w:val="nil"/>
            </w:tcBorders>
            <w:shd w:val="clear" w:color="auto" w:fill="auto"/>
            <w:noWrap/>
            <w:vAlign w:val="bottom"/>
            <w:hideMark/>
          </w:tcPr>
          <w:p w14:paraId="7E6F1F7C"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47.79</w:t>
            </w:r>
          </w:p>
        </w:tc>
        <w:tc>
          <w:tcPr>
            <w:tcW w:w="960" w:type="dxa"/>
            <w:tcBorders>
              <w:top w:val="nil"/>
              <w:left w:val="nil"/>
              <w:bottom w:val="nil"/>
              <w:right w:val="nil"/>
            </w:tcBorders>
            <w:shd w:val="clear" w:color="auto" w:fill="auto"/>
            <w:noWrap/>
            <w:vAlign w:val="bottom"/>
            <w:hideMark/>
          </w:tcPr>
          <w:p w14:paraId="0817DC86"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10.56</w:t>
            </w:r>
          </w:p>
        </w:tc>
        <w:tc>
          <w:tcPr>
            <w:tcW w:w="960" w:type="dxa"/>
            <w:tcBorders>
              <w:top w:val="nil"/>
              <w:left w:val="single" w:sz="4" w:space="0" w:color="auto"/>
              <w:bottom w:val="nil"/>
              <w:right w:val="nil"/>
            </w:tcBorders>
            <w:shd w:val="clear" w:color="auto" w:fill="auto"/>
            <w:noWrap/>
            <w:vAlign w:val="bottom"/>
            <w:hideMark/>
          </w:tcPr>
          <w:p w14:paraId="1673B98E"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12.41</w:t>
            </w:r>
          </w:p>
        </w:tc>
        <w:tc>
          <w:tcPr>
            <w:tcW w:w="960" w:type="dxa"/>
            <w:tcBorders>
              <w:top w:val="nil"/>
              <w:left w:val="nil"/>
              <w:bottom w:val="nil"/>
              <w:right w:val="single" w:sz="4" w:space="0" w:color="auto"/>
            </w:tcBorders>
            <w:shd w:val="clear" w:color="auto" w:fill="auto"/>
            <w:noWrap/>
            <w:vAlign w:val="bottom"/>
            <w:hideMark/>
          </w:tcPr>
          <w:p w14:paraId="70A22AE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2.64</w:t>
            </w:r>
          </w:p>
        </w:tc>
        <w:tc>
          <w:tcPr>
            <w:tcW w:w="960" w:type="dxa"/>
            <w:tcBorders>
              <w:top w:val="nil"/>
              <w:left w:val="nil"/>
              <w:bottom w:val="nil"/>
              <w:right w:val="nil"/>
            </w:tcBorders>
            <w:shd w:val="clear" w:color="auto" w:fill="auto"/>
            <w:noWrap/>
            <w:vAlign w:val="bottom"/>
            <w:hideMark/>
          </w:tcPr>
          <w:p w14:paraId="18545069"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3.15</w:t>
            </w:r>
          </w:p>
        </w:tc>
        <w:tc>
          <w:tcPr>
            <w:tcW w:w="820" w:type="dxa"/>
            <w:tcBorders>
              <w:top w:val="nil"/>
              <w:left w:val="nil"/>
              <w:bottom w:val="nil"/>
              <w:right w:val="nil"/>
            </w:tcBorders>
            <w:shd w:val="clear" w:color="auto" w:fill="auto"/>
            <w:noWrap/>
            <w:vAlign w:val="bottom"/>
            <w:hideMark/>
          </w:tcPr>
          <w:p w14:paraId="759D8F0D"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37.94</w:t>
            </w:r>
          </w:p>
        </w:tc>
        <w:tc>
          <w:tcPr>
            <w:tcW w:w="960" w:type="dxa"/>
            <w:tcBorders>
              <w:top w:val="nil"/>
              <w:left w:val="single" w:sz="4" w:space="0" w:color="auto"/>
              <w:bottom w:val="nil"/>
              <w:right w:val="single" w:sz="4" w:space="0" w:color="auto"/>
            </w:tcBorders>
            <w:shd w:val="clear" w:color="auto" w:fill="auto"/>
            <w:noWrap/>
            <w:vAlign w:val="bottom"/>
            <w:hideMark/>
          </w:tcPr>
          <w:p w14:paraId="3885EDC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11.7</w:t>
            </w:r>
          </w:p>
        </w:tc>
      </w:tr>
      <w:tr w:rsidR="00D2042A" w:rsidRPr="0079682B" w14:paraId="6B411CD7" w14:textId="77777777" w:rsidTr="0015248D">
        <w:trPr>
          <w:trHeight w:val="315"/>
          <w:jc w:val="center"/>
        </w:trPr>
        <w:tc>
          <w:tcPr>
            <w:tcW w:w="96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796A7B79"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World</w:t>
            </w:r>
          </w:p>
        </w:tc>
        <w:tc>
          <w:tcPr>
            <w:tcW w:w="960" w:type="dxa"/>
            <w:tcBorders>
              <w:top w:val="single" w:sz="4" w:space="0" w:color="auto"/>
              <w:left w:val="nil"/>
              <w:bottom w:val="double" w:sz="6" w:space="0" w:color="auto"/>
              <w:right w:val="nil"/>
            </w:tcBorders>
            <w:shd w:val="clear" w:color="auto" w:fill="auto"/>
            <w:noWrap/>
            <w:vAlign w:val="bottom"/>
            <w:hideMark/>
          </w:tcPr>
          <w:p w14:paraId="050FC686"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8.63</w:t>
            </w:r>
          </w:p>
        </w:tc>
        <w:tc>
          <w:tcPr>
            <w:tcW w:w="989" w:type="dxa"/>
            <w:tcBorders>
              <w:top w:val="single" w:sz="4" w:space="0" w:color="auto"/>
              <w:left w:val="nil"/>
              <w:bottom w:val="double" w:sz="6" w:space="0" w:color="auto"/>
              <w:right w:val="nil"/>
            </w:tcBorders>
            <w:shd w:val="clear" w:color="auto" w:fill="auto"/>
            <w:noWrap/>
            <w:vAlign w:val="bottom"/>
            <w:hideMark/>
          </w:tcPr>
          <w:p w14:paraId="493FB601"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13.69</w:t>
            </w:r>
          </w:p>
        </w:tc>
        <w:tc>
          <w:tcPr>
            <w:tcW w:w="960" w:type="dxa"/>
            <w:tcBorders>
              <w:top w:val="single" w:sz="4" w:space="0" w:color="auto"/>
              <w:left w:val="nil"/>
              <w:bottom w:val="double" w:sz="6" w:space="0" w:color="auto"/>
              <w:right w:val="nil"/>
            </w:tcBorders>
            <w:shd w:val="clear" w:color="auto" w:fill="auto"/>
            <w:noWrap/>
            <w:vAlign w:val="bottom"/>
            <w:hideMark/>
          </w:tcPr>
          <w:p w14:paraId="2C362E77"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2.88</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35A14680"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3.17</w:t>
            </w:r>
          </w:p>
        </w:tc>
        <w:tc>
          <w:tcPr>
            <w:tcW w:w="960" w:type="dxa"/>
            <w:tcBorders>
              <w:top w:val="single" w:sz="4" w:space="0" w:color="auto"/>
              <w:left w:val="nil"/>
              <w:bottom w:val="double" w:sz="6" w:space="0" w:color="auto"/>
              <w:right w:val="single" w:sz="4" w:space="0" w:color="auto"/>
            </w:tcBorders>
            <w:shd w:val="clear" w:color="auto" w:fill="auto"/>
            <w:noWrap/>
            <w:vAlign w:val="bottom"/>
            <w:hideMark/>
          </w:tcPr>
          <w:p w14:paraId="071A69F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0.72</w:t>
            </w:r>
          </w:p>
        </w:tc>
        <w:tc>
          <w:tcPr>
            <w:tcW w:w="960" w:type="dxa"/>
            <w:tcBorders>
              <w:top w:val="single" w:sz="4" w:space="0" w:color="auto"/>
              <w:left w:val="nil"/>
              <w:bottom w:val="double" w:sz="6" w:space="0" w:color="auto"/>
              <w:right w:val="nil"/>
            </w:tcBorders>
            <w:shd w:val="clear" w:color="auto" w:fill="auto"/>
            <w:noWrap/>
            <w:vAlign w:val="bottom"/>
            <w:hideMark/>
          </w:tcPr>
          <w:p w14:paraId="1B606E9E"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0.92</w:t>
            </w:r>
          </w:p>
        </w:tc>
        <w:tc>
          <w:tcPr>
            <w:tcW w:w="820" w:type="dxa"/>
            <w:tcBorders>
              <w:top w:val="single" w:sz="4" w:space="0" w:color="auto"/>
              <w:left w:val="nil"/>
              <w:bottom w:val="double" w:sz="6" w:space="0" w:color="auto"/>
              <w:right w:val="nil"/>
            </w:tcBorders>
            <w:shd w:val="clear" w:color="auto" w:fill="auto"/>
            <w:noWrap/>
            <w:vAlign w:val="bottom"/>
            <w:hideMark/>
          </w:tcPr>
          <w:p w14:paraId="5D807239"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2.81</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23AAD1D8"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2.8</w:t>
            </w:r>
          </w:p>
        </w:tc>
      </w:tr>
      <w:tr w:rsidR="00D2042A" w:rsidRPr="0079682B" w14:paraId="1EAC818C" w14:textId="77777777" w:rsidTr="0015248D">
        <w:trPr>
          <w:trHeight w:val="315"/>
          <w:jc w:val="center"/>
        </w:trPr>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3BFC47FC" w14:textId="77777777" w:rsidR="00D2042A" w:rsidRPr="005F121A" w:rsidRDefault="00D2042A" w:rsidP="0015248D">
            <w:pPr>
              <w:spacing w:after="0" w:line="240" w:lineRule="auto"/>
              <w:rPr>
                <w:rFonts w:ascii="Calibri" w:eastAsia="Times New Roman" w:hAnsi="Calibri" w:cs="Times New Roman"/>
                <w:color w:val="000000"/>
                <w:sz w:val="18"/>
                <w:szCs w:val="18"/>
                <w:lang w:eastAsia="en-GB"/>
              </w:rPr>
            </w:pPr>
            <w:r w:rsidRPr="005F121A">
              <w:rPr>
                <w:rFonts w:ascii="Calibri" w:eastAsia="Times New Roman" w:hAnsi="Calibri" w:cs="Times New Roman"/>
                <w:color w:val="000000"/>
                <w:sz w:val="18"/>
                <w:szCs w:val="18"/>
                <w:lang w:eastAsia="en-GB"/>
              </w:rPr>
              <w:t>W Europe</w:t>
            </w:r>
          </w:p>
        </w:tc>
        <w:tc>
          <w:tcPr>
            <w:tcW w:w="960" w:type="dxa"/>
            <w:tcBorders>
              <w:top w:val="nil"/>
              <w:left w:val="nil"/>
              <w:bottom w:val="single" w:sz="4" w:space="0" w:color="auto"/>
              <w:right w:val="nil"/>
            </w:tcBorders>
            <w:shd w:val="clear" w:color="auto" w:fill="auto"/>
            <w:noWrap/>
            <w:vAlign w:val="bottom"/>
            <w:hideMark/>
          </w:tcPr>
          <w:p w14:paraId="58626D5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57.03</w:t>
            </w:r>
          </w:p>
        </w:tc>
        <w:tc>
          <w:tcPr>
            <w:tcW w:w="989" w:type="dxa"/>
            <w:tcBorders>
              <w:top w:val="nil"/>
              <w:left w:val="nil"/>
              <w:bottom w:val="single" w:sz="4" w:space="0" w:color="auto"/>
              <w:right w:val="nil"/>
            </w:tcBorders>
            <w:shd w:val="clear" w:color="auto" w:fill="auto"/>
            <w:noWrap/>
            <w:vAlign w:val="bottom"/>
            <w:hideMark/>
          </w:tcPr>
          <w:p w14:paraId="5309271A"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64.79</w:t>
            </w:r>
          </w:p>
        </w:tc>
        <w:tc>
          <w:tcPr>
            <w:tcW w:w="960" w:type="dxa"/>
            <w:tcBorders>
              <w:top w:val="nil"/>
              <w:left w:val="nil"/>
              <w:bottom w:val="single" w:sz="4" w:space="0" w:color="auto"/>
              <w:right w:val="nil"/>
            </w:tcBorders>
            <w:shd w:val="clear" w:color="auto" w:fill="auto"/>
            <w:noWrap/>
            <w:vAlign w:val="bottom"/>
            <w:hideMark/>
          </w:tcPr>
          <w:p w14:paraId="212DE664"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13.23</w:t>
            </w:r>
          </w:p>
        </w:tc>
        <w:tc>
          <w:tcPr>
            <w:tcW w:w="960" w:type="dxa"/>
            <w:tcBorders>
              <w:top w:val="nil"/>
              <w:left w:val="single" w:sz="4" w:space="0" w:color="auto"/>
              <w:bottom w:val="single" w:sz="4" w:space="0" w:color="auto"/>
              <w:right w:val="nil"/>
            </w:tcBorders>
            <w:shd w:val="clear" w:color="auto" w:fill="auto"/>
            <w:noWrap/>
            <w:vAlign w:val="bottom"/>
            <w:hideMark/>
          </w:tcPr>
          <w:p w14:paraId="78EC4AEA"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9.11</w:t>
            </w:r>
          </w:p>
        </w:tc>
        <w:tc>
          <w:tcPr>
            <w:tcW w:w="960" w:type="dxa"/>
            <w:tcBorders>
              <w:top w:val="nil"/>
              <w:left w:val="nil"/>
              <w:bottom w:val="single" w:sz="4" w:space="0" w:color="auto"/>
              <w:right w:val="single" w:sz="4" w:space="0" w:color="auto"/>
            </w:tcBorders>
            <w:shd w:val="clear" w:color="auto" w:fill="auto"/>
            <w:noWrap/>
            <w:vAlign w:val="bottom"/>
            <w:hideMark/>
          </w:tcPr>
          <w:p w14:paraId="1C02E2E1"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3.20</w:t>
            </w:r>
          </w:p>
        </w:tc>
        <w:tc>
          <w:tcPr>
            <w:tcW w:w="960" w:type="dxa"/>
            <w:tcBorders>
              <w:top w:val="nil"/>
              <w:left w:val="nil"/>
              <w:bottom w:val="single" w:sz="4" w:space="0" w:color="auto"/>
              <w:right w:val="nil"/>
            </w:tcBorders>
            <w:shd w:val="clear" w:color="auto" w:fill="auto"/>
            <w:noWrap/>
            <w:vAlign w:val="bottom"/>
            <w:hideMark/>
          </w:tcPr>
          <w:p w14:paraId="35C68C8F"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4.12</w:t>
            </w:r>
          </w:p>
        </w:tc>
        <w:tc>
          <w:tcPr>
            <w:tcW w:w="820" w:type="dxa"/>
            <w:tcBorders>
              <w:top w:val="nil"/>
              <w:left w:val="nil"/>
              <w:bottom w:val="single" w:sz="4" w:space="0" w:color="auto"/>
              <w:right w:val="nil"/>
            </w:tcBorders>
            <w:shd w:val="clear" w:color="auto" w:fill="auto"/>
            <w:noWrap/>
            <w:vAlign w:val="bottom"/>
            <w:hideMark/>
          </w:tcPr>
          <w:p w14:paraId="1D0B13FB"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41.25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0A4958" w14:textId="77777777" w:rsidR="00D2042A" w:rsidRPr="0079682B"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hAnsi="Calibri" w:cs="Calibri"/>
                <w:color w:val="000000"/>
                <w:sz w:val="18"/>
                <w:szCs w:val="18"/>
              </w:rPr>
              <w:t>14.7</w:t>
            </w:r>
          </w:p>
        </w:tc>
      </w:tr>
    </w:tbl>
    <w:p w14:paraId="5AF2A3C3" w14:textId="77777777" w:rsidR="00D2042A" w:rsidRDefault="00D2042A" w:rsidP="00564395">
      <w:pPr>
        <w:pStyle w:val="Heading3"/>
      </w:pPr>
      <w:bookmarkStart w:id="16" w:name="_Toc167861883"/>
      <w:bookmarkStart w:id="17" w:name="_Toc192721164"/>
      <w:r>
        <w:t>Early diagnosis and care</w:t>
      </w:r>
      <w:bookmarkEnd w:id="16"/>
      <w:bookmarkEnd w:id="17"/>
    </w:p>
    <w:p w14:paraId="298149C1" w14:textId="6874C943" w:rsidR="00D2042A" w:rsidRDefault="00D2042A" w:rsidP="00137B1D">
      <w:pPr>
        <w:pStyle w:val="BodyText1"/>
        <w:jc w:val="both"/>
      </w:pPr>
      <w:r>
        <w:t xml:space="preserve">The ultimate objective of patient care is to enable a normal length and quality of life. This can be fully achieved for neonatal jaundice and the </w:t>
      </w:r>
      <w:r w:rsidRPr="00FA3783">
        <w:t xml:space="preserve">approximately 70% of congenital malformations </w:t>
      </w:r>
      <w:r>
        <w:t xml:space="preserve">that can be corrected by </w:t>
      </w:r>
      <w:r w:rsidRPr="00FA3783">
        <w:t xml:space="preserve">paediatric </w:t>
      </w:r>
      <w:proofErr w:type="gramStart"/>
      <w:r w:rsidRPr="00FA3783">
        <w:t>surgery</w:t>
      </w:r>
      <w:r>
        <w:t>, but</w:t>
      </w:r>
      <w:proofErr w:type="gramEnd"/>
      <w:r>
        <w:t xml:space="preserve"> is only partially feasible for incurable disorders. In such cases </w:t>
      </w:r>
      <w:r w:rsidRPr="00FA3783">
        <w:t>reduction in early mortality</w:t>
      </w:r>
      <w:r>
        <w:t xml:space="preserve"> leads to a cumulative increase in numbers surviving with disability and </w:t>
      </w:r>
      <w:r w:rsidR="004A62A0">
        <w:t xml:space="preserve">with </w:t>
      </w:r>
      <w:r>
        <w:t>long-term service needs. The progressive increase is particularly marked for single gene disorders.</w:t>
      </w:r>
    </w:p>
    <w:p w14:paraId="5FF749C0" w14:textId="77777777" w:rsidR="00D2042A" w:rsidRDefault="00D2042A" w:rsidP="00D2042A">
      <w:pPr>
        <w:pStyle w:val="Heading2"/>
      </w:pPr>
      <w:bookmarkStart w:id="18" w:name="_Toc167861884"/>
      <w:bookmarkStart w:id="19" w:name="_Toc192721165"/>
      <w:r>
        <w:t>Summary</w:t>
      </w:r>
      <w:bookmarkEnd w:id="18"/>
      <w:bookmarkEnd w:id="19"/>
    </w:p>
    <w:p w14:paraId="2CD54662" w14:textId="2440525A" w:rsidR="00D2042A" w:rsidRDefault="00D2042A" w:rsidP="00137B1D">
      <w:pPr>
        <w:pStyle w:val="BodyText1"/>
        <w:jc w:val="both"/>
      </w:pPr>
      <w:r>
        <w:t xml:space="preserve">Tables </w:t>
      </w:r>
      <w:r w:rsidR="00137B1D">
        <w:t>7</w:t>
      </w:r>
      <w:r>
        <w:t xml:space="preserve"> and </w:t>
      </w:r>
      <w:r w:rsidR="00137B1D">
        <w:t>8</w:t>
      </w:r>
      <w:r>
        <w:t xml:space="preserve"> compare estimated actual reduction in adverse outcomes due to interventions in 2020-24, with the potential reduction if all interventions were fully implemented</w:t>
      </w:r>
      <w:r w:rsidR="00FE2187">
        <w:t>,</w:t>
      </w:r>
      <w:r>
        <w:t xml:space="preserve"> by type of intervention. Table </w:t>
      </w:r>
      <w:r w:rsidR="00E572A0">
        <w:t>7</w:t>
      </w:r>
      <w:r>
        <w:t xml:space="preserve"> shows that globally, current interventions may have reduced adverse </w:t>
      </w:r>
      <w:r>
        <w:lastRenderedPageBreak/>
        <w:t xml:space="preserve">outcomes of endogenous congenital disorders by around 20%. Table </w:t>
      </w:r>
      <w:r w:rsidR="00E572A0">
        <w:t>8</w:t>
      </w:r>
      <w:r>
        <w:t xml:space="preserve"> shows that the maximum reduction with full implementation of interventions would be around 55%.</w:t>
      </w:r>
    </w:p>
    <w:p w14:paraId="0CF9EC34" w14:textId="78D1F7FE" w:rsidR="00D2042A" w:rsidRDefault="00D2042A" w:rsidP="00D2042A">
      <w:pPr>
        <w:pStyle w:val="Tableheading"/>
      </w:pPr>
      <w:r>
        <w:t xml:space="preserve">Table </w:t>
      </w:r>
      <w:r w:rsidR="00236EE9">
        <w:t>7</w:t>
      </w:r>
      <w:r>
        <w:t>. Endogenous congenital disorders. Estimated actual reduction in adverse outcomes 2020-24, by type of intervention and WHO.</w:t>
      </w:r>
    </w:p>
    <w:tbl>
      <w:tblPr>
        <w:tblW w:w="7866" w:type="dxa"/>
        <w:jc w:val="center"/>
        <w:tblLook w:val="04A0" w:firstRow="1" w:lastRow="0" w:firstColumn="1" w:lastColumn="0" w:noHBand="0" w:noVBand="1"/>
      </w:tblPr>
      <w:tblGrid>
        <w:gridCol w:w="1035"/>
        <w:gridCol w:w="840"/>
        <w:gridCol w:w="827"/>
        <w:gridCol w:w="679"/>
        <w:gridCol w:w="709"/>
        <w:gridCol w:w="572"/>
        <w:gridCol w:w="540"/>
        <w:gridCol w:w="627"/>
        <w:gridCol w:w="970"/>
        <w:gridCol w:w="1067"/>
      </w:tblGrid>
      <w:tr w:rsidR="00D2042A" w:rsidRPr="00796C09" w14:paraId="54A63A8B" w14:textId="77777777" w:rsidTr="0015248D">
        <w:trPr>
          <w:trHeight w:val="284"/>
          <w:jc w:val="center"/>
        </w:trPr>
        <w:tc>
          <w:tcPr>
            <w:tcW w:w="1035" w:type="dxa"/>
            <w:vMerge w:val="restart"/>
            <w:tcBorders>
              <w:top w:val="single" w:sz="4" w:space="0" w:color="auto"/>
              <w:left w:val="single" w:sz="4" w:space="0" w:color="auto"/>
              <w:right w:val="single" w:sz="4" w:space="0" w:color="auto"/>
            </w:tcBorders>
            <w:shd w:val="clear" w:color="auto" w:fill="auto"/>
            <w:vAlign w:val="center"/>
          </w:tcPr>
          <w:p w14:paraId="6AE74F1F"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WHO  region</w:t>
            </w:r>
          </w:p>
        </w:tc>
        <w:tc>
          <w:tcPr>
            <w:tcW w:w="840" w:type="dxa"/>
            <w:vMerge w:val="restart"/>
            <w:tcBorders>
              <w:top w:val="single" w:sz="4" w:space="0" w:color="auto"/>
              <w:left w:val="single" w:sz="4" w:space="0" w:color="auto"/>
              <w:right w:val="nil"/>
            </w:tcBorders>
            <w:shd w:val="clear" w:color="auto" w:fill="auto"/>
            <w:vAlign w:val="center"/>
          </w:tcPr>
          <w:p w14:paraId="46D335FF"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WPP births 1,000s</w:t>
            </w:r>
          </w:p>
        </w:tc>
        <w:tc>
          <w:tcPr>
            <w:tcW w:w="827" w:type="dxa"/>
            <w:vMerge w:val="restart"/>
            <w:tcBorders>
              <w:top w:val="single" w:sz="4" w:space="0" w:color="auto"/>
              <w:left w:val="single" w:sz="4" w:space="0" w:color="auto"/>
              <w:right w:val="nil"/>
            </w:tcBorders>
            <w:shd w:val="clear" w:color="auto" w:fill="auto"/>
            <w:vAlign w:val="center"/>
          </w:tcPr>
          <w:p w14:paraId="2FCB5A78"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Total baseline births /1,000</w:t>
            </w:r>
          </w:p>
        </w:tc>
        <w:tc>
          <w:tcPr>
            <w:tcW w:w="51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5A777A"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Actual reduction due to interventions</w:t>
            </w:r>
          </w:p>
        </w:tc>
      </w:tr>
      <w:tr w:rsidR="00D2042A" w:rsidRPr="00796C09" w14:paraId="0E9DA9E5" w14:textId="77777777" w:rsidTr="0015248D">
        <w:trPr>
          <w:trHeight w:val="284"/>
          <w:jc w:val="center"/>
        </w:trPr>
        <w:tc>
          <w:tcPr>
            <w:tcW w:w="1035" w:type="dxa"/>
            <w:vMerge/>
            <w:tcBorders>
              <w:left w:val="single" w:sz="4" w:space="0" w:color="auto"/>
              <w:right w:val="single" w:sz="4" w:space="0" w:color="auto"/>
            </w:tcBorders>
            <w:shd w:val="clear" w:color="auto" w:fill="auto"/>
            <w:vAlign w:val="center"/>
          </w:tcPr>
          <w:p w14:paraId="0820BB52"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40" w:type="dxa"/>
            <w:vMerge/>
            <w:tcBorders>
              <w:left w:val="single" w:sz="4" w:space="0" w:color="auto"/>
              <w:right w:val="nil"/>
            </w:tcBorders>
            <w:shd w:val="clear" w:color="auto" w:fill="auto"/>
            <w:vAlign w:val="center"/>
          </w:tcPr>
          <w:p w14:paraId="6ABEDD94"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27" w:type="dxa"/>
            <w:vMerge/>
            <w:tcBorders>
              <w:left w:val="single" w:sz="4" w:space="0" w:color="auto"/>
              <w:right w:val="nil"/>
            </w:tcBorders>
            <w:shd w:val="clear" w:color="auto" w:fill="auto"/>
            <w:vAlign w:val="center"/>
          </w:tcPr>
          <w:p w14:paraId="374757B9" w14:textId="77777777" w:rsidR="00D2042A" w:rsidRPr="00DD03FD" w:rsidRDefault="00D2042A" w:rsidP="0015248D">
            <w:pPr>
              <w:spacing w:after="0" w:line="240" w:lineRule="auto"/>
              <w:jc w:val="center"/>
              <w:rPr>
                <w:rFonts w:eastAsia="Times New Roman" w:cs="Times New Roman"/>
                <w:color w:val="000000"/>
                <w:sz w:val="18"/>
                <w:szCs w:val="18"/>
                <w:lang w:eastAsia="en-GB"/>
              </w:rPr>
            </w:pPr>
          </w:p>
        </w:tc>
        <w:tc>
          <w:tcPr>
            <w:tcW w:w="4097" w:type="dxa"/>
            <w:gridSpan w:val="6"/>
            <w:tcBorders>
              <w:top w:val="nil"/>
              <w:left w:val="single" w:sz="4" w:space="0" w:color="auto"/>
              <w:bottom w:val="single" w:sz="4" w:space="0" w:color="auto"/>
              <w:right w:val="single" w:sz="4" w:space="0" w:color="auto"/>
            </w:tcBorders>
            <w:shd w:val="clear" w:color="auto" w:fill="auto"/>
            <w:vAlign w:val="center"/>
          </w:tcPr>
          <w:p w14:paraId="46FD2FB2"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Rates /1,000 births</w:t>
            </w:r>
          </w:p>
        </w:tc>
        <w:tc>
          <w:tcPr>
            <w:tcW w:w="1067" w:type="dxa"/>
            <w:vMerge w:val="restart"/>
            <w:tcBorders>
              <w:top w:val="nil"/>
              <w:left w:val="single" w:sz="4" w:space="0" w:color="auto"/>
              <w:right w:val="single" w:sz="4" w:space="0" w:color="auto"/>
            </w:tcBorders>
            <w:shd w:val="clear" w:color="auto" w:fill="auto"/>
            <w:vAlign w:val="center"/>
          </w:tcPr>
          <w:p w14:paraId="7A1B912F"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Actual % reduction</w:t>
            </w:r>
          </w:p>
        </w:tc>
      </w:tr>
      <w:tr w:rsidR="00D2042A" w:rsidRPr="00796C09" w14:paraId="711849FF" w14:textId="77777777" w:rsidTr="0015248D">
        <w:trPr>
          <w:trHeight w:val="284"/>
          <w:jc w:val="center"/>
        </w:trPr>
        <w:tc>
          <w:tcPr>
            <w:tcW w:w="1035" w:type="dxa"/>
            <w:vMerge/>
            <w:tcBorders>
              <w:left w:val="single" w:sz="4" w:space="0" w:color="auto"/>
              <w:bottom w:val="single" w:sz="4" w:space="0" w:color="auto"/>
              <w:right w:val="single" w:sz="4" w:space="0" w:color="auto"/>
            </w:tcBorders>
            <w:shd w:val="clear" w:color="auto" w:fill="auto"/>
            <w:vAlign w:val="center"/>
            <w:hideMark/>
          </w:tcPr>
          <w:p w14:paraId="518B665F"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40" w:type="dxa"/>
            <w:vMerge/>
            <w:tcBorders>
              <w:left w:val="single" w:sz="4" w:space="0" w:color="auto"/>
              <w:bottom w:val="single" w:sz="4" w:space="0" w:color="auto"/>
              <w:right w:val="nil"/>
            </w:tcBorders>
            <w:shd w:val="clear" w:color="auto" w:fill="auto"/>
            <w:vAlign w:val="center"/>
            <w:hideMark/>
          </w:tcPr>
          <w:p w14:paraId="6BE31C7B"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27" w:type="dxa"/>
            <w:vMerge/>
            <w:tcBorders>
              <w:left w:val="single" w:sz="4" w:space="0" w:color="auto"/>
              <w:bottom w:val="single" w:sz="4" w:space="0" w:color="auto"/>
              <w:right w:val="nil"/>
            </w:tcBorders>
            <w:shd w:val="clear" w:color="auto" w:fill="auto"/>
            <w:vAlign w:val="center"/>
            <w:hideMark/>
          </w:tcPr>
          <w:p w14:paraId="02C88FF3" w14:textId="77777777" w:rsidR="00D2042A" w:rsidRPr="00DD03FD" w:rsidRDefault="00D2042A" w:rsidP="0015248D">
            <w:pPr>
              <w:spacing w:after="0" w:line="240" w:lineRule="auto"/>
              <w:jc w:val="center"/>
              <w:rPr>
                <w:rFonts w:eastAsia="Times New Roman" w:cs="Times New Roman"/>
                <w:color w:val="000000"/>
                <w:sz w:val="18"/>
                <w:szCs w:val="18"/>
                <w:lang w:eastAsia="en-GB"/>
              </w:rPr>
            </w:pPr>
          </w:p>
        </w:tc>
        <w:tc>
          <w:tcPr>
            <w:tcW w:w="679" w:type="dxa"/>
            <w:tcBorders>
              <w:top w:val="nil"/>
              <w:left w:val="single" w:sz="4" w:space="0" w:color="auto"/>
              <w:bottom w:val="single" w:sz="4" w:space="0" w:color="auto"/>
              <w:right w:val="nil"/>
            </w:tcBorders>
            <w:shd w:val="clear" w:color="auto" w:fill="auto"/>
            <w:vAlign w:val="center"/>
            <w:hideMark/>
          </w:tcPr>
          <w:p w14:paraId="63471B17"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Folic acid</w:t>
            </w:r>
          </w:p>
        </w:tc>
        <w:tc>
          <w:tcPr>
            <w:tcW w:w="709" w:type="dxa"/>
            <w:tcBorders>
              <w:top w:val="nil"/>
              <w:left w:val="nil"/>
              <w:bottom w:val="single" w:sz="4" w:space="0" w:color="auto"/>
              <w:right w:val="nil"/>
            </w:tcBorders>
            <w:shd w:val="clear" w:color="auto" w:fill="auto"/>
            <w:vAlign w:val="center"/>
            <w:hideMark/>
          </w:tcPr>
          <w:p w14:paraId="39E73BF1"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Genet. couns.</w:t>
            </w:r>
          </w:p>
        </w:tc>
        <w:tc>
          <w:tcPr>
            <w:tcW w:w="572" w:type="dxa"/>
            <w:tcBorders>
              <w:top w:val="nil"/>
              <w:left w:val="nil"/>
              <w:bottom w:val="single" w:sz="4" w:space="0" w:color="auto"/>
              <w:right w:val="nil"/>
            </w:tcBorders>
            <w:shd w:val="clear" w:color="auto" w:fill="auto"/>
            <w:vAlign w:val="center"/>
            <w:hideMark/>
          </w:tcPr>
          <w:p w14:paraId="76F35D52"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Anti-D</w:t>
            </w:r>
          </w:p>
        </w:tc>
        <w:tc>
          <w:tcPr>
            <w:tcW w:w="540" w:type="dxa"/>
            <w:tcBorders>
              <w:top w:val="nil"/>
              <w:left w:val="nil"/>
              <w:bottom w:val="single" w:sz="4" w:space="0" w:color="auto"/>
              <w:right w:val="nil"/>
            </w:tcBorders>
            <w:shd w:val="clear" w:color="auto" w:fill="auto"/>
            <w:vAlign w:val="center"/>
            <w:hideMark/>
          </w:tcPr>
          <w:p w14:paraId="71500BA5"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TOP</w:t>
            </w:r>
          </w:p>
        </w:tc>
        <w:tc>
          <w:tcPr>
            <w:tcW w:w="627" w:type="dxa"/>
            <w:tcBorders>
              <w:top w:val="nil"/>
              <w:left w:val="nil"/>
              <w:bottom w:val="single" w:sz="4" w:space="0" w:color="auto"/>
              <w:right w:val="nil"/>
            </w:tcBorders>
            <w:shd w:val="clear" w:color="auto" w:fill="auto"/>
            <w:vAlign w:val="center"/>
            <w:hideMark/>
          </w:tcPr>
          <w:p w14:paraId="26DBB8B2"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Cure</w:t>
            </w:r>
          </w:p>
        </w:tc>
        <w:tc>
          <w:tcPr>
            <w:tcW w:w="970" w:type="dxa"/>
            <w:tcBorders>
              <w:top w:val="nil"/>
              <w:left w:val="single" w:sz="4" w:space="0" w:color="auto"/>
              <w:bottom w:val="single" w:sz="4" w:space="0" w:color="auto"/>
              <w:right w:val="single" w:sz="4" w:space="0" w:color="auto"/>
            </w:tcBorders>
            <w:shd w:val="clear" w:color="auto" w:fill="auto"/>
            <w:vAlign w:val="center"/>
            <w:hideMark/>
          </w:tcPr>
          <w:p w14:paraId="564952F7"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 xml:space="preserve">Total reduction </w:t>
            </w:r>
            <w:r>
              <w:rPr>
                <w:rFonts w:eastAsia="Times New Roman" w:cs="Times New Roman"/>
                <w:color w:val="000000"/>
                <w:sz w:val="18"/>
                <w:szCs w:val="18"/>
                <w:lang w:eastAsia="en-GB"/>
              </w:rPr>
              <w:t>2020-24</w:t>
            </w:r>
          </w:p>
        </w:tc>
        <w:tc>
          <w:tcPr>
            <w:tcW w:w="1067" w:type="dxa"/>
            <w:vMerge/>
            <w:tcBorders>
              <w:left w:val="single" w:sz="4" w:space="0" w:color="auto"/>
              <w:bottom w:val="single" w:sz="4" w:space="0" w:color="auto"/>
              <w:right w:val="single" w:sz="4" w:space="0" w:color="auto"/>
            </w:tcBorders>
            <w:shd w:val="clear" w:color="auto" w:fill="auto"/>
            <w:vAlign w:val="center"/>
            <w:hideMark/>
          </w:tcPr>
          <w:p w14:paraId="5600A073" w14:textId="77777777" w:rsidR="00D2042A" w:rsidRPr="00DD03FD" w:rsidRDefault="00D2042A" w:rsidP="0015248D">
            <w:pPr>
              <w:spacing w:after="0" w:line="240" w:lineRule="auto"/>
              <w:jc w:val="center"/>
              <w:rPr>
                <w:rFonts w:eastAsia="Times New Roman" w:cs="Times New Roman"/>
                <w:color w:val="000000"/>
                <w:sz w:val="18"/>
                <w:szCs w:val="18"/>
                <w:lang w:eastAsia="en-GB"/>
              </w:rPr>
            </w:pPr>
          </w:p>
        </w:tc>
      </w:tr>
      <w:tr w:rsidR="00D2042A" w:rsidRPr="00796C09" w14:paraId="56320CD7"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4BDB9CE5"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EMR</w:t>
            </w:r>
          </w:p>
        </w:tc>
        <w:tc>
          <w:tcPr>
            <w:tcW w:w="840" w:type="dxa"/>
            <w:tcBorders>
              <w:top w:val="nil"/>
              <w:left w:val="single" w:sz="4" w:space="0" w:color="auto"/>
              <w:bottom w:val="nil"/>
              <w:right w:val="nil"/>
            </w:tcBorders>
            <w:shd w:val="clear" w:color="auto" w:fill="auto"/>
            <w:noWrap/>
            <w:vAlign w:val="center"/>
            <w:hideMark/>
          </w:tcPr>
          <w:p w14:paraId="431ECE57"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16,906</w:t>
            </w:r>
          </w:p>
        </w:tc>
        <w:tc>
          <w:tcPr>
            <w:tcW w:w="827" w:type="dxa"/>
            <w:tcBorders>
              <w:top w:val="nil"/>
              <w:left w:val="single" w:sz="4" w:space="0" w:color="auto"/>
              <w:bottom w:val="nil"/>
              <w:right w:val="nil"/>
            </w:tcBorders>
            <w:shd w:val="clear" w:color="auto" w:fill="auto"/>
            <w:noWrap/>
            <w:vAlign w:val="bottom"/>
            <w:hideMark/>
          </w:tcPr>
          <w:p w14:paraId="0FDEAE9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52.0</w:t>
            </w:r>
          </w:p>
        </w:tc>
        <w:tc>
          <w:tcPr>
            <w:tcW w:w="679" w:type="dxa"/>
            <w:tcBorders>
              <w:top w:val="nil"/>
              <w:left w:val="single" w:sz="4" w:space="0" w:color="auto"/>
              <w:bottom w:val="nil"/>
              <w:right w:val="nil"/>
            </w:tcBorders>
            <w:shd w:val="clear" w:color="auto" w:fill="auto"/>
            <w:noWrap/>
            <w:vAlign w:val="bottom"/>
            <w:hideMark/>
          </w:tcPr>
          <w:p w14:paraId="6CDC4ED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0.66</w:t>
            </w:r>
          </w:p>
        </w:tc>
        <w:tc>
          <w:tcPr>
            <w:tcW w:w="709" w:type="dxa"/>
            <w:tcBorders>
              <w:top w:val="nil"/>
              <w:left w:val="nil"/>
              <w:bottom w:val="nil"/>
              <w:right w:val="nil"/>
            </w:tcBorders>
            <w:shd w:val="clear" w:color="auto" w:fill="auto"/>
            <w:noWrap/>
            <w:vAlign w:val="bottom"/>
            <w:hideMark/>
          </w:tcPr>
          <w:p w14:paraId="5AC9573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0.22</w:t>
            </w:r>
          </w:p>
        </w:tc>
        <w:tc>
          <w:tcPr>
            <w:tcW w:w="572" w:type="dxa"/>
            <w:tcBorders>
              <w:top w:val="nil"/>
              <w:left w:val="nil"/>
              <w:bottom w:val="nil"/>
              <w:right w:val="nil"/>
            </w:tcBorders>
            <w:shd w:val="clear" w:color="auto" w:fill="auto"/>
            <w:noWrap/>
            <w:vAlign w:val="bottom"/>
            <w:hideMark/>
          </w:tcPr>
          <w:p w14:paraId="79247D6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1.51</w:t>
            </w:r>
          </w:p>
        </w:tc>
        <w:tc>
          <w:tcPr>
            <w:tcW w:w="540" w:type="dxa"/>
            <w:tcBorders>
              <w:top w:val="nil"/>
              <w:left w:val="nil"/>
              <w:bottom w:val="nil"/>
              <w:right w:val="nil"/>
            </w:tcBorders>
            <w:shd w:val="clear" w:color="auto" w:fill="auto"/>
            <w:noWrap/>
            <w:vAlign w:val="bottom"/>
            <w:hideMark/>
          </w:tcPr>
          <w:p w14:paraId="07EC9644"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0.82</w:t>
            </w:r>
          </w:p>
        </w:tc>
        <w:tc>
          <w:tcPr>
            <w:tcW w:w="627" w:type="dxa"/>
            <w:tcBorders>
              <w:top w:val="nil"/>
              <w:left w:val="nil"/>
              <w:bottom w:val="nil"/>
              <w:right w:val="nil"/>
            </w:tcBorders>
            <w:shd w:val="clear" w:color="auto" w:fill="auto"/>
            <w:noWrap/>
            <w:vAlign w:val="bottom"/>
            <w:hideMark/>
          </w:tcPr>
          <w:p w14:paraId="1A4D7643"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4.44</w:t>
            </w:r>
          </w:p>
        </w:tc>
        <w:tc>
          <w:tcPr>
            <w:tcW w:w="970" w:type="dxa"/>
            <w:tcBorders>
              <w:top w:val="nil"/>
              <w:left w:val="single" w:sz="4" w:space="0" w:color="auto"/>
              <w:bottom w:val="nil"/>
              <w:right w:val="single" w:sz="4" w:space="0" w:color="auto"/>
            </w:tcBorders>
            <w:shd w:val="clear" w:color="auto" w:fill="auto"/>
            <w:noWrap/>
            <w:vAlign w:val="bottom"/>
            <w:hideMark/>
          </w:tcPr>
          <w:p w14:paraId="28BEADB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7.0</w:t>
            </w:r>
          </w:p>
        </w:tc>
        <w:tc>
          <w:tcPr>
            <w:tcW w:w="1067" w:type="dxa"/>
            <w:tcBorders>
              <w:top w:val="nil"/>
              <w:left w:val="single" w:sz="4" w:space="0" w:color="auto"/>
              <w:bottom w:val="nil"/>
              <w:right w:val="single" w:sz="4" w:space="0" w:color="auto"/>
            </w:tcBorders>
            <w:shd w:val="clear" w:color="auto" w:fill="auto"/>
            <w:noWrap/>
            <w:vAlign w:val="center"/>
            <w:hideMark/>
          </w:tcPr>
          <w:p w14:paraId="361B73B1"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15</w:t>
            </w:r>
          </w:p>
        </w:tc>
      </w:tr>
      <w:tr w:rsidR="00D2042A" w:rsidRPr="00796C09" w14:paraId="1577A357"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59236F24"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AFR</w:t>
            </w:r>
          </w:p>
        </w:tc>
        <w:tc>
          <w:tcPr>
            <w:tcW w:w="840" w:type="dxa"/>
            <w:tcBorders>
              <w:top w:val="nil"/>
              <w:left w:val="single" w:sz="4" w:space="0" w:color="auto"/>
              <w:bottom w:val="nil"/>
              <w:right w:val="nil"/>
            </w:tcBorders>
            <w:shd w:val="clear" w:color="auto" w:fill="auto"/>
            <w:noWrap/>
            <w:vAlign w:val="center"/>
            <w:hideMark/>
          </w:tcPr>
          <w:p w14:paraId="3F6BAC84"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34,647</w:t>
            </w:r>
          </w:p>
        </w:tc>
        <w:tc>
          <w:tcPr>
            <w:tcW w:w="827" w:type="dxa"/>
            <w:tcBorders>
              <w:top w:val="nil"/>
              <w:left w:val="single" w:sz="4" w:space="0" w:color="auto"/>
              <w:bottom w:val="nil"/>
              <w:right w:val="nil"/>
            </w:tcBorders>
            <w:shd w:val="clear" w:color="auto" w:fill="auto"/>
            <w:noWrap/>
            <w:vAlign w:val="bottom"/>
            <w:hideMark/>
          </w:tcPr>
          <w:p w14:paraId="20C6282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46.3</w:t>
            </w:r>
          </w:p>
        </w:tc>
        <w:tc>
          <w:tcPr>
            <w:tcW w:w="679" w:type="dxa"/>
            <w:tcBorders>
              <w:top w:val="nil"/>
              <w:left w:val="single" w:sz="4" w:space="0" w:color="auto"/>
              <w:bottom w:val="nil"/>
              <w:right w:val="nil"/>
            </w:tcBorders>
            <w:shd w:val="clear" w:color="auto" w:fill="auto"/>
            <w:noWrap/>
            <w:vAlign w:val="bottom"/>
            <w:hideMark/>
          </w:tcPr>
          <w:p w14:paraId="6CFE749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0.33</w:t>
            </w:r>
          </w:p>
        </w:tc>
        <w:tc>
          <w:tcPr>
            <w:tcW w:w="709" w:type="dxa"/>
            <w:tcBorders>
              <w:top w:val="nil"/>
              <w:left w:val="nil"/>
              <w:bottom w:val="nil"/>
              <w:right w:val="nil"/>
            </w:tcBorders>
            <w:shd w:val="clear" w:color="auto" w:fill="auto"/>
            <w:noWrap/>
            <w:vAlign w:val="bottom"/>
            <w:hideMark/>
          </w:tcPr>
          <w:p w14:paraId="78CAE52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0.14</w:t>
            </w:r>
          </w:p>
        </w:tc>
        <w:tc>
          <w:tcPr>
            <w:tcW w:w="572" w:type="dxa"/>
            <w:tcBorders>
              <w:top w:val="nil"/>
              <w:left w:val="nil"/>
              <w:bottom w:val="nil"/>
              <w:right w:val="nil"/>
            </w:tcBorders>
            <w:shd w:val="clear" w:color="auto" w:fill="auto"/>
            <w:noWrap/>
            <w:vAlign w:val="bottom"/>
            <w:hideMark/>
          </w:tcPr>
          <w:p w14:paraId="1AC6A4A0"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0.84</w:t>
            </w:r>
          </w:p>
        </w:tc>
        <w:tc>
          <w:tcPr>
            <w:tcW w:w="540" w:type="dxa"/>
            <w:tcBorders>
              <w:top w:val="nil"/>
              <w:left w:val="nil"/>
              <w:bottom w:val="nil"/>
              <w:right w:val="nil"/>
            </w:tcBorders>
            <w:shd w:val="clear" w:color="auto" w:fill="auto"/>
            <w:noWrap/>
            <w:vAlign w:val="bottom"/>
            <w:hideMark/>
          </w:tcPr>
          <w:p w14:paraId="51A6474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0.16</w:t>
            </w:r>
          </w:p>
        </w:tc>
        <w:tc>
          <w:tcPr>
            <w:tcW w:w="627" w:type="dxa"/>
            <w:tcBorders>
              <w:top w:val="nil"/>
              <w:left w:val="nil"/>
              <w:bottom w:val="nil"/>
              <w:right w:val="nil"/>
            </w:tcBorders>
            <w:shd w:val="clear" w:color="auto" w:fill="auto"/>
            <w:noWrap/>
            <w:vAlign w:val="bottom"/>
            <w:hideMark/>
          </w:tcPr>
          <w:p w14:paraId="7309F8C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1.15</w:t>
            </w:r>
          </w:p>
        </w:tc>
        <w:tc>
          <w:tcPr>
            <w:tcW w:w="970" w:type="dxa"/>
            <w:tcBorders>
              <w:top w:val="nil"/>
              <w:left w:val="single" w:sz="4" w:space="0" w:color="auto"/>
              <w:bottom w:val="nil"/>
              <w:right w:val="single" w:sz="4" w:space="0" w:color="auto"/>
            </w:tcBorders>
            <w:shd w:val="clear" w:color="auto" w:fill="auto"/>
            <w:noWrap/>
            <w:vAlign w:val="bottom"/>
            <w:hideMark/>
          </w:tcPr>
          <w:p w14:paraId="609A307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2.3</w:t>
            </w:r>
          </w:p>
        </w:tc>
        <w:tc>
          <w:tcPr>
            <w:tcW w:w="1067" w:type="dxa"/>
            <w:tcBorders>
              <w:top w:val="nil"/>
              <w:left w:val="single" w:sz="4" w:space="0" w:color="auto"/>
              <w:bottom w:val="nil"/>
              <w:right w:val="single" w:sz="4" w:space="0" w:color="auto"/>
            </w:tcBorders>
            <w:shd w:val="clear" w:color="auto" w:fill="auto"/>
            <w:noWrap/>
            <w:vAlign w:val="center"/>
            <w:hideMark/>
          </w:tcPr>
          <w:p w14:paraId="1642A319"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5</w:t>
            </w:r>
          </w:p>
        </w:tc>
      </w:tr>
      <w:tr w:rsidR="00D2042A" w:rsidRPr="00796C09" w14:paraId="445AE4AF"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29C20F5B"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SEAR</w:t>
            </w:r>
          </w:p>
        </w:tc>
        <w:tc>
          <w:tcPr>
            <w:tcW w:w="840" w:type="dxa"/>
            <w:tcBorders>
              <w:top w:val="nil"/>
              <w:left w:val="single" w:sz="4" w:space="0" w:color="auto"/>
              <w:bottom w:val="nil"/>
              <w:right w:val="nil"/>
            </w:tcBorders>
            <w:shd w:val="clear" w:color="auto" w:fill="auto"/>
            <w:noWrap/>
            <w:vAlign w:val="center"/>
            <w:hideMark/>
          </w:tcPr>
          <w:p w14:paraId="14D3EC3B"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37,304</w:t>
            </w:r>
          </w:p>
        </w:tc>
        <w:tc>
          <w:tcPr>
            <w:tcW w:w="827" w:type="dxa"/>
            <w:tcBorders>
              <w:top w:val="nil"/>
              <w:left w:val="single" w:sz="4" w:space="0" w:color="auto"/>
              <w:bottom w:val="nil"/>
              <w:right w:val="nil"/>
            </w:tcBorders>
            <w:shd w:val="clear" w:color="auto" w:fill="auto"/>
            <w:noWrap/>
            <w:vAlign w:val="bottom"/>
            <w:hideMark/>
          </w:tcPr>
          <w:p w14:paraId="211A429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37.8</w:t>
            </w:r>
          </w:p>
        </w:tc>
        <w:tc>
          <w:tcPr>
            <w:tcW w:w="679" w:type="dxa"/>
            <w:tcBorders>
              <w:top w:val="nil"/>
              <w:left w:val="single" w:sz="4" w:space="0" w:color="auto"/>
              <w:bottom w:val="nil"/>
              <w:right w:val="nil"/>
            </w:tcBorders>
            <w:shd w:val="clear" w:color="auto" w:fill="auto"/>
            <w:noWrap/>
            <w:vAlign w:val="bottom"/>
            <w:hideMark/>
          </w:tcPr>
          <w:p w14:paraId="077871D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0.01</w:t>
            </w:r>
          </w:p>
        </w:tc>
        <w:tc>
          <w:tcPr>
            <w:tcW w:w="709" w:type="dxa"/>
            <w:tcBorders>
              <w:top w:val="nil"/>
              <w:left w:val="nil"/>
              <w:bottom w:val="nil"/>
              <w:right w:val="nil"/>
            </w:tcBorders>
            <w:shd w:val="clear" w:color="auto" w:fill="auto"/>
            <w:noWrap/>
            <w:vAlign w:val="bottom"/>
            <w:hideMark/>
          </w:tcPr>
          <w:p w14:paraId="32B34128"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0.04</w:t>
            </w:r>
          </w:p>
        </w:tc>
        <w:tc>
          <w:tcPr>
            <w:tcW w:w="572" w:type="dxa"/>
            <w:tcBorders>
              <w:top w:val="nil"/>
              <w:left w:val="nil"/>
              <w:bottom w:val="nil"/>
              <w:right w:val="nil"/>
            </w:tcBorders>
            <w:shd w:val="clear" w:color="auto" w:fill="auto"/>
            <w:noWrap/>
            <w:vAlign w:val="bottom"/>
            <w:hideMark/>
          </w:tcPr>
          <w:p w14:paraId="21D77A6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0.43</w:t>
            </w:r>
          </w:p>
        </w:tc>
        <w:tc>
          <w:tcPr>
            <w:tcW w:w="540" w:type="dxa"/>
            <w:tcBorders>
              <w:top w:val="nil"/>
              <w:left w:val="nil"/>
              <w:bottom w:val="nil"/>
              <w:right w:val="nil"/>
            </w:tcBorders>
            <w:shd w:val="clear" w:color="auto" w:fill="auto"/>
            <w:noWrap/>
            <w:vAlign w:val="bottom"/>
            <w:hideMark/>
          </w:tcPr>
          <w:p w14:paraId="627F2684"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0.76</w:t>
            </w:r>
          </w:p>
        </w:tc>
        <w:tc>
          <w:tcPr>
            <w:tcW w:w="627" w:type="dxa"/>
            <w:tcBorders>
              <w:top w:val="nil"/>
              <w:left w:val="nil"/>
              <w:bottom w:val="nil"/>
              <w:right w:val="nil"/>
            </w:tcBorders>
            <w:shd w:val="clear" w:color="auto" w:fill="auto"/>
            <w:noWrap/>
            <w:vAlign w:val="bottom"/>
            <w:hideMark/>
          </w:tcPr>
          <w:p w14:paraId="42F58E23"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2.73</w:t>
            </w:r>
          </w:p>
        </w:tc>
        <w:tc>
          <w:tcPr>
            <w:tcW w:w="970" w:type="dxa"/>
            <w:tcBorders>
              <w:top w:val="nil"/>
              <w:left w:val="single" w:sz="4" w:space="0" w:color="auto"/>
              <w:bottom w:val="nil"/>
              <w:right w:val="single" w:sz="4" w:space="0" w:color="auto"/>
            </w:tcBorders>
            <w:shd w:val="clear" w:color="auto" w:fill="auto"/>
            <w:noWrap/>
            <w:vAlign w:val="bottom"/>
            <w:hideMark/>
          </w:tcPr>
          <w:p w14:paraId="615ABC0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4.0</w:t>
            </w:r>
          </w:p>
        </w:tc>
        <w:tc>
          <w:tcPr>
            <w:tcW w:w="1067" w:type="dxa"/>
            <w:tcBorders>
              <w:top w:val="nil"/>
              <w:left w:val="single" w:sz="4" w:space="0" w:color="auto"/>
              <w:bottom w:val="nil"/>
              <w:right w:val="single" w:sz="4" w:space="0" w:color="auto"/>
            </w:tcBorders>
            <w:shd w:val="clear" w:color="auto" w:fill="auto"/>
            <w:noWrap/>
            <w:vAlign w:val="bottom"/>
            <w:hideMark/>
          </w:tcPr>
          <w:p w14:paraId="70ECB7F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11</w:t>
            </w:r>
          </w:p>
        </w:tc>
      </w:tr>
      <w:tr w:rsidR="00D2042A" w:rsidRPr="00796C09" w14:paraId="36127F07"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E03F8F2"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EUR</w:t>
            </w:r>
          </w:p>
        </w:tc>
        <w:tc>
          <w:tcPr>
            <w:tcW w:w="840" w:type="dxa"/>
            <w:tcBorders>
              <w:top w:val="nil"/>
              <w:left w:val="single" w:sz="4" w:space="0" w:color="auto"/>
              <w:bottom w:val="nil"/>
              <w:right w:val="nil"/>
            </w:tcBorders>
            <w:shd w:val="clear" w:color="auto" w:fill="auto"/>
            <w:noWrap/>
            <w:vAlign w:val="center"/>
            <w:hideMark/>
          </w:tcPr>
          <w:p w14:paraId="297240EB"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11,296</w:t>
            </w:r>
          </w:p>
        </w:tc>
        <w:tc>
          <w:tcPr>
            <w:tcW w:w="827" w:type="dxa"/>
            <w:tcBorders>
              <w:top w:val="nil"/>
              <w:left w:val="single" w:sz="4" w:space="0" w:color="auto"/>
              <w:bottom w:val="nil"/>
              <w:right w:val="nil"/>
            </w:tcBorders>
            <w:shd w:val="clear" w:color="auto" w:fill="auto"/>
            <w:noWrap/>
            <w:vAlign w:val="bottom"/>
            <w:hideMark/>
          </w:tcPr>
          <w:p w14:paraId="1F314B8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35.8</w:t>
            </w:r>
          </w:p>
        </w:tc>
        <w:tc>
          <w:tcPr>
            <w:tcW w:w="679" w:type="dxa"/>
            <w:tcBorders>
              <w:top w:val="nil"/>
              <w:left w:val="single" w:sz="4" w:space="0" w:color="auto"/>
              <w:bottom w:val="nil"/>
              <w:right w:val="nil"/>
            </w:tcBorders>
            <w:shd w:val="clear" w:color="auto" w:fill="auto"/>
            <w:noWrap/>
            <w:vAlign w:val="bottom"/>
            <w:hideMark/>
          </w:tcPr>
          <w:p w14:paraId="412AE01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0.18</w:t>
            </w:r>
          </w:p>
        </w:tc>
        <w:tc>
          <w:tcPr>
            <w:tcW w:w="709" w:type="dxa"/>
            <w:tcBorders>
              <w:top w:val="nil"/>
              <w:left w:val="nil"/>
              <w:bottom w:val="nil"/>
              <w:right w:val="nil"/>
            </w:tcBorders>
            <w:shd w:val="clear" w:color="auto" w:fill="auto"/>
            <w:noWrap/>
            <w:vAlign w:val="bottom"/>
            <w:hideMark/>
          </w:tcPr>
          <w:p w14:paraId="24E4BE9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0.04</w:t>
            </w:r>
          </w:p>
        </w:tc>
        <w:tc>
          <w:tcPr>
            <w:tcW w:w="572" w:type="dxa"/>
            <w:tcBorders>
              <w:top w:val="nil"/>
              <w:left w:val="nil"/>
              <w:bottom w:val="nil"/>
              <w:right w:val="nil"/>
            </w:tcBorders>
            <w:shd w:val="clear" w:color="auto" w:fill="auto"/>
            <w:noWrap/>
            <w:vAlign w:val="bottom"/>
            <w:hideMark/>
          </w:tcPr>
          <w:p w14:paraId="7670323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2.54</w:t>
            </w:r>
          </w:p>
        </w:tc>
        <w:tc>
          <w:tcPr>
            <w:tcW w:w="540" w:type="dxa"/>
            <w:tcBorders>
              <w:top w:val="nil"/>
              <w:left w:val="nil"/>
              <w:bottom w:val="nil"/>
              <w:right w:val="nil"/>
            </w:tcBorders>
            <w:shd w:val="clear" w:color="auto" w:fill="auto"/>
            <w:noWrap/>
            <w:vAlign w:val="bottom"/>
            <w:hideMark/>
          </w:tcPr>
          <w:p w14:paraId="494465BD"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3.93</w:t>
            </w:r>
          </w:p>
        </w:tc>
        <w:tc>
          <w:tcPr>
            <w:tcW w:w="627" w:type="dxa"/>
            <w:tcBorders>
              <w:top w:val="nil"/>
              <w:left w:val="nil"/>
              <w:bottom w:val="nil"/>
              <w:right w:val="nil"/>
            </w:tcBorders>
            <w:shd w:val="clear" w:color="auto" w:fill="auto"/>
            <w:noWrap/>
            <w:vAlign w:val="bottom"/>
            <w:hideMark/>
          </w:tcPr>
          <w:p w14:paraId="5FFFEF2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12.44</w:t>
            </w:r>
          </w:p>
        </w:tc>
        <w:tc>
          <w:tcPr>
            <w:tcW w:w="970" w:type="dxa"/>
            <w:tcBorders>
              <w:top w:val="nil"/>
              <w:left w:val="single" w:sz="4" w:space="0" w:color="auto"/>
              <w:bottom w:val="nil"/>
              <w:right w:val="single" w:sz="4" w:space="0" w:color="auto"/>
            </w:tcBorders>
            <w:shd w:val="clear" w:color="auto" w:fill="auto"/>
            <w:noWrap/>
            <w:vAlign w:val="bottom"/>
            <w:hideMark/>
          </w:tcPr>
          <w:p w14:paraId="7887AAA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19.0</w:t>
            </w:r>
          </w:p>
        </w:tc>
        <w:tc>
          <w:tcPr>
            <w:tcW w:w="1067" w:type="dxa"/>
            <w:tcBorders>
              <w:top w:val="nil"/>
              <w:left w:val="single" w:sz="4" w:space="0" w:color="auto"/>
              <w:bottom w:val="nil"/>
              <w:right w:val="single" w:sz="4" w:space="0" w:color="auto"/>
            </w:tcBorders>
            <w:shd w:val="clear" w:color="auto" w:fill="auto"/>
            <w:noWrap/>
            <w:vAlign w:val="bottom"/>
            <w:hideMark/>
          </w:tcPr>
          <w:p w14:paraId="07AA9493"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53</w:t>
            </w:r>
          </w:p>
        </w:tc>
      </w:tr>
      <w:tr w:rsidR="00D2042A" w:rsidRPr="00796C09" w14:paraId="2E57559D"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7EA00F26"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AMR</w:t>
            </w:r>
          </w:p>
        </w:tc>
        <w:tc>
          <w:tcPr>
            <w:tcW w:w="840" w:type="dxa"/>
            <w:tcBorders>
              <w:top w:val="nil"/>
              <w:left w:val="single" w:sz="4" w:space="0" w:color="auto"/>
              <w:bottom w:val="nil"/>
              <w:right w:val="nil"/>
            </w:tcBorders>
            <w:shd w:val="clear" w:color="auto" w:fill="auto"/>
            <w:noWrap/>
            <w:vAlign w:val="center"/>
            <w:hideMark/>
          </w:tcPr>
          <w:p w14:paraId="5D721C50"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15,319</w:t>
            </w:r>
          </w:p>
        </w:tc>
        <w:tc>
          <w:tcPr>
            <w:tcW w:w="827" w:type="dxa"/>
            <w:tcBorders>
              <w:top w:val="nil"/>
              <w:left w:val="single" w:sz="4" w:space="0" w:color="auto"/>
              <w:bottom w:val="nil"/>
              <w:right w:val="nil"/>
            </w:tcBorders>
            <w:shd w:val="clear" w:color="auto" w:fill="auto"/>
            <w:noWrap/>
            <w:vAlign w:val="bottom"/>
            <w:hideMark/>
          </w:tcPr>
          <w:p w14:paraId="7DB51E7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34.5</w:t>
            </w:r>
          </w:p>
        </w:tc>
        <w:tc>
          <w:tcPr>
            <w:tcW w:w="679" w:type="dxa"/>
            <w:tcBorders>
              <w:top w:val="nil"/>
              <w:left w:val="single" w:sz="4" w:space="0" w:color="auto"/>
              <w:bottom w:val="nil"/>
              <w:right w:val="nil"/>
            </w:tcBorders>
            <w:shd w:val="clear" w:color="auto" w:fill="auto"/>
            <w:noWrap/>
            <w:vAlign w:val="bottom"/>
            <w:hideMark/>
          </w:tcPr>
          <w:p w14:paraId="285EFA00"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0.98</w:t>
            </w:r>
          </w:p>
        </w:tc>
        <w:tc>
          <w:tcPr>
            <w:tcW w:w="709" w:type="dxa"/>
            <w:tcBorders>
              <w:top w:val="nil"/>
              <w:left w:val="nil"/>
              <w:bottom w:val="nil"/>
              <w:right w:val="nil"/>
            </w:tcBorders>
            <w:shd w:val="clear" w:color="auto" w:fill="auto"/>
            <w:noWrap/>
            <w:vAlign w:val="bottom"/>
            <w:hideMark/>
          </w:tcPr>
          <w:p w14:paraId="5EA99728"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0.01</w:t>
            </w:r>
          </w:p>
        </w:tc>
        <w:tc>
          <w:tcPr>
            <w:tcW w:w="572" w:type="dxa"/>
            <w:tcBorders>
              <w:top w:val="nil"/>
              <w:left w:val="nil"/>
              <w:bottom w:val="nil"/>
              <w:right w:val="nil"/>
            </w:tcBorders>
            <w:shd w:val="clear" w:color="auto" w:fill="auto"/>
            <w:noWrap/>
            <w:vAlign w:val="bottom"/>
            <w:hideMark/>
          </w:tcPr>
          <w:p w14:paraId="2B18CC7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2.20</w:t>
            </w:r>
          </w:p>
        </w:tc>
        <w:tc>
          <w:tcPr>
            <w:tcW w:w="540" w:type="dxa"/>
            <w:tcBorders>
              <w:top w:val="nil"/>
              <w:left w:val="nil"/>
              <w:bottom w:val="nil"/>
              <w:right w:val="nil"/>
            </w:tcBorders>
            <w:shd w:val="clear" w:color="auto" w:fill="auto"/>
            <w:noWrap/>
            <w:vAlign w:val="bottom"/>
            <w:hideMark/>
          </w:tcPr>
          <w:p w14:paraId="716909D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1.27</w:t>
            </w:r>
          </w:p>
        </w:tc>
        <w:tc>
          <w:tcPr>
            <w:tcW w:w="627" w:type="dxa"/>
            <w:tcBorders>
              <w:top w:val="nil"/>
              <w:left w:val="nil"/>
              <w:bottom w:val="nil"/>
              <w:right w:val="nil"/>
            </w:tcBorders>
            <w:shd w:val="clear" w:color="auto" w:fill="auto"/>
            <w:noWrap/>
            <w:vAlign w:val="bottom"/>
            <w:hideMark/>
          </w:tcPr>
          <w:p w14:paraId="65AC16D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8.95</w:t>
            </w:r>
          </w:p>
        </w:tc>
        <w:tc>
          <w:tcPr>
            <w:tcW w:w="970" w:type="dxa"/>
            <w:tcBorders>
              <w:top w:val="nil"/>
              <w:left w:val="single" w:sz="4" w:space="0" w:color="auto"/>
              <w:bottom w:val="nil"/>
              <w:right w:val="single" w:sz="4" w:space="0" w:color="auto"/>
            </w:tcBorders>
            <w:shd w:val="clear" w:color="auto" w:fill="auto"/>
            <w:noWrap/>
            <w:vAlign w:val="bottom"/>
            <w:hideMark/>
          </w:tcPr>
          <w:p w14:paraId="15F4E863"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12.4</w:t>
            </w:r>
          </w:p>
        </w:tc>
        <w:tc>
          <w:tcPr>
            <w:tcW w:w="1067" w:type="dxa"/>
            <w:tcBorders>
              <w:top w:val="nil"/>
              <w:left w:val="single" w:sz="4" w:space="0" w:color="auto"/>
              <w:bottom w:val="nil"/>
              <w:right w:val="single" w:sz="4" w:space="0" w:color="auto"/>
            </w:tcBorders>
            <w:shd w:val="clear" w:color="auto" w:fill="auto"/>
            <w:noWrap/>
            <w:vAlign w:val="center"/>
            <w:hideMark/>
          </w:tcPr>
          <w:p w14:paraId="6F83CCDE"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36</w:t>
            </w:r>
          </w:p>
        </w:tc>
      </w:tr>
      <w:tr w:rsidR="00D2042A" w:rsidRPr="00796C09" w14:paraId="05BF680F"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77C3057"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WPR</w:t>
            </w:r>
          </w:p>
        </w:tc>
        <w:tc>
          <w:tcPr>
            <w:tcW w:w="840" w:type="dxa"/>
            <w:tcBorders>
              <w:top w:val="nil"/>
              <w:left w:val="single" w:sz="4" w:space="0" w:color="auto"/>
              <w:bottom w:val="nil"/>
              <w:right w:val="nil"/>
            </w:tcBorders>
            <w:shd w:val="clear" w:color="auto" w:fill="auto"/>
            <w:noWrap/>
            <w:vAlign w:val="center"/>
            <w:hideMark/>
          </w:tcPr>
          <w:p w14:paraId="22575E50"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24,368</w:t>
            </w:r>
          </w:p>
        </w:tc>
        <w:tc>
          <w:tcPr>
            <w:tcW w:w="827" w:type="dxa"/>
            <w:tcBorders>
              <w:top w:val="nil"/>
              <w:left w:val="single" w:sz="4" w:space="0" w:color="auto"/>
              <w:bottom w:val="nil"/>
              <w:right w:val="nil"/>
            </w:tcBorders>
            <w:shd w:val="clear" w:color="auto" w:fill="auto"/>
            <w:noWrap/>
            <w:vAlign w:val="bottom"/>
            <w:hideMark/>
          </w:tcPr>
          <w:p w14:paraId="0CC9DB5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31.4</w:t>
            </w:r>
          </w:p>
        </w:tc>
        <w:tc>
          <w:tcPr>
            <w:tcW w:w="679" w:type="dxa"/>
            <w:tcBorders>
              <w:top w:val="nil"/>
              <w:left w:val="single" w:sz="4" w:space="0" w:color="auto"/>
              <w:bottom w:val="nil"/>
              <w:right w:val="nil"/>
            </w:tcBorders>
            <w:shd w:val="clear" w:color="auto" w:fill="auto"/>
            <w:noWrap/>
            <w:vAlign w:val="bottom"/>
            <w:hideMark/>
          </w:tcPr>
          <w:p w14:paraId="36F03587"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0.01</w:t>
            </w:r>
          </w:p>
        </w:tc>
        <w:tc>
          <w:tcPr>
            <w:tcW w:w="709" w:type="dxa"/>
            <w:tcBorders>
              <w:top w:val="nil"/>
              <w:left w:val="nil"/>
              <w:bottom w:val="nil"/>
              <w:right w:val="nil"/>
            </w:tcBorders>
            <w:shd w:val="clear" w:color="auto" w:fill="auto"/>
            <w:noWrap/>
            <w:vAlign w:val="bottom"/>
            <w:hideMark/>
          </w:tcPr>
          <w:p w14:paraId="38425A3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0.06</w:t>
            </w:r>
          </w:p>
        </w:tc>
        <w:tc>
          <w:tcPr>
            <w:tcW w:w="572" w:type="dxa"/>
            <w:tcBorders>
              <w:top w:val="nil"/>
              <w:left w:val="nil"/>
              <w:bottom w:val="nil"/>
              <w:right w:val="nil"/>
            </w:tcBorders>
            <w:shd w:val="clear" w:color="auto" w:fill="auto"/>
            <w:noWrap/>
            <w:vAlign w:val="bottom"/>
            <w:hideMark/>
          </w:tcPr>
          <w:p w14:paraId="648C494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0.17</w:t>
            </w:r>
          </w:p>
        </w:tc>
        <w:tc>
          <w:tcPr>
            <w:tcW w:w="540" w:type="dxa"/>
            <w:tcBorders>
              <w:top w:val="nil"/>
              <w:left w:val="nil"/>
              <w:bottom w:val="nil"/>
              <w:right w:val="nil"/>
            </w:tcBorders>
            <w:shd w:val="clear" w:color="auto" w:fill="auto"/>
            <w:noWrap/>
            <w:vAlign w:val="bottom"/>
            <w:hideMark/>
          </w:tcPr>
          <w:p w14:paraId="74E3D2F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3.90</w:t>
            </w:r>
          </w:p>
        </w:tc>
        <w:tc>
          <w:tcPr>
            <w:tcW w:w="627" w:type="dxa"/>
            <w:tcBorders>
              <w:top w:val="nil"/>
              <w:left w:val="nil"/>
              <w:bottom w:val="nil"/>
              <w:right w:val="nil"/>
            </w:tcBorders>
            <w:shd w:val="clear" w:color="auto" w:fill="auto"/>
            <w:noWrap/>
            <w:vAlign w:val="bottom"/>
            <w:hideMark/>
          </w:tcPr>
          <w:p w14:paraId="6321A4C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11.31</w:t>
            </w:r>
          </w:p>
        </w:tc>
        <w:tc>
          <w:tcPr>
            <w:tcW w:w="970" w:type="dxa"/>
            <w:tcBorders>
              <w:top w:val="nil"/>
              <w:left w:val="single" w:sz="4" w:space="0" w:color="auto"/>
              <w:bottom w:val="nil"/>
              <w:right w:val="single" w:sz="4" w:space="0" w:color="auto"/>
            </w:tcBorders>
            <w:shd w:val="clear" w:color="auto" w:fill="auto"/>
            <w:noWrap/>
            <w:vAlign w:val="bottom"/>
            <w:hideMark/>
          </w:tcPr>
          <w:p w14:paraId="1CBB25C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15.5</w:t>
            </w:r>
          </w:p>
        </w:tc>
        <w:tc>
          <w:tcPr>
            <w:tcW w:w="1067" w:type="dxa"/>
            <w:tcBorders>
              <w:top w:val="nil"/>
              <w:left w:val="single" w:sz="4" w:space="0" w:color="auto"/>
              <w:bottom w:val="nil"/>
              <w:right w:val="single" w:sz="4" w:space="0" w:color="auto"/>
            </w:tcBorders>
            <w:shd w:val="clear" w:color="auto" w:fill="auto"/>
            <w:noWrap/>
            <w:vAlign w:val="bottom"/>
            <w:hideMark/>
          </w:tcPr>
          <w:p w14:paraId="52A4578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49</w:t>
            </w:r>
          </w:p>
        </w:tc>
      </w:tr>
      <w:tr w:rsidR="00D2042A" w:rsidRPr="00796C09" w14:paraId="1215A329" w14:textId="77777777" w:rsidTr="0015248D">
        <w:trPr>
          <w:trHeight w:val="284"/>
          <w:jc w:val="center"/>
        </w:trPr>
        <w:tc>
          <w:tcPr>
            <w:tcW w:w="103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B07C4E5"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World</w:t>
            </w:r>
          </w:p>
        </w:tc>
        <w:tc>
          <w:tcPr>
            <w:tcW w:w="840" w:type="dxa"/>
            <w:tcBorders>
              <w:top w:val="single" w:sz="4" w:space="0" w:color="auto"/>
              <w:left w:val="single" w:sz="4" w:space="0" w:color="auto"/>
              <w:bottom w:val="double" w:sz="6" w:space="0" w:color="auto"/>
              <w:right w:val="nil"/>
            </w:tcBorders>
            <w:shd w:val="clear" w:color="auto" w:fill="auto"/>
            <w:noWrap/>
            <w:vAlign w:val="center"/>
            <w:hideMark/>
          </w:tcPr>
          <w:p w14:paraId="14193692"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139,840</w:t>
            </w:r>
          </w:p>
        </w:tc>
        <w:tc>
          <w:tcPr>
            <w:tcW w:w="827" w:type="dxa"/>
            <w:tcBorders>
              <w:top w:val="single" w:sz="4" w:space="0" w:color="auto"/>
              <w:left w:val="single" w:sz="4" w:space="0" w:color="auto"/>
              <w:bottom w:val="double" w:sz="6" w:space="0" w:color="auto"/>
              <w:right w:val="nil"/>
            </w:tcBorders>
            <w:shd w:val="clear" w:color="auto" w:fill="auto"/>
            <w:noWrap/>
            <w:vAlign w:val="bottom"/>
            <w:hideMark/>
          </w:tcPr>
          <w:p w14:paraId="264F4D6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40.0</w:t>
            </w:r>
          </w:p>
        </w:tc>
        <w:tc>
          <w:tcPr>
            <w:tcW w:w="679" w:type="dxa"/>
            <w:tcBorders>
              <w:top w:val="single" w:sz="4" w:space="0" w:color="auto"/>
              <w:left w:val="single" w:sz="4" w:space="0" w:color="auto"/>
              <w:bottom w:val="double" w:sz="6" w:space="0" w:color="auto"/>
              <w:right w:val="nil"/>
            </w:tcBorders>
            <w:shd w:val="clear" w:color="auto" w:fill="auto"/>
            <w:noWrap/>
            <w:vAlign w:val="bottom"/>
            <w:hideMark/>
          </w:tcPr>
          <w:p w14:paraId="4B59B53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0.29</w:t>
            </w:r>
          </w:p>
        </w:tc>
        <w:tc>
          <w:tcPr>
            <w:tcW w:w="709" w:type="dxa"/>
            <w:tcBorders>
              <w:top w:val="single" w:sz="4" w:space="0" w:color="auto"/>
              <w:left w:val="nil"/>
              <w:bottom w:val="double" w:sz="6" w:space="0" w:color="auto"/>
              <w:right w:val="nil"/>
            </w:tcBorders>
            <w:shd w:val="clear" w:color="auto" w:fill="auto"/>
            <w:noWrap/>
            <w:vAlign w:val="bottom"/>
            <w:hideMark/>
          </w:tcPr>
          <w:p w14:paraId="4B892943"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0.09</w:t>
            </w:r>
          </w:p>
        </w:tc>
        <w:tc>
          <w:tcPr>
            <w:tcW w:w="572" w:type="dxa"/>
            <w:tcBorders>
              <w:top w:val="single" w:sz="4" w:space="0" w:color="auto"/>
              <w:left w:val="nil"/>
              <w:bottom w:val="double" w:sz="6" w:space="0" w:color="auto"/>
              <w:right w:val="nil"/>
            </w:tcBorders>
            <w:shd w:val="clear" w:color="auto" w:fill="auto"/>
            <w:noWrap/>
            <w:vAlign w:val="bottom"/>
            <w:hideMark/>
          </w:tcPr>
          <w:p w14:paraId="6800D0F8"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0.98</w:t>
            </w:r>
          </w:p>
        </w:tc>
        <w:tc>
          <w:tcPr>
            <w:tcW w:w="540" w:type="dxa"/>
            <w:tcBorders>
              <w:top w:val="single" w:sz="4" w:space="0" w:color="auto"/>
              <w:left w:val="nil"/>
              <w:bottom w:val="double" w:sz="6" w:space="0" w:color="auto"/>
              <w:right w:val="nil"/>
            </w:tcBorders>
            <w:shd w:val="clear" w:color="auto" w:fill="auto"/>
            <w:noWrap/>
            <w:vAlign w:val="bottom"/>
            <w:hideMark/>
          </w:tcPr>
          <w:p w14:paraId="025DADF0"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1.48</w:t>
            </w:r>
          </w:p>
        </w:tc>
        <w:tc>
          <w:tcPr>
            <w:tcW w:w="627" w:type="dxa"/>
            <w:tcBorders>
              <w:top w:val="single" w:sz="4" w:space="0" w:color="auto"/>
              <w:left w:val="nil"/>
              <w:bottom w:val="double" w:sz="6" w:space="0" w:color="auto"/>
              <w:right w:val="nil"/>
            </w:tcBorders>
            <w:shd w:val="clear" w:color="auto" w:fill="auto"/>
            <w:noWrap/>
            <w:vAlign w:val="bottom"/>
            <w:hideMark/>
          </w:tcPr>
          <w:p w14:paraId="5EE67C9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5.53</w:t>
            </w:r>
          </w:p>
        </w:tc>
        <w:tc>
          <w:tcPr>
            <w:tcW w:w="97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B47AE97"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8.1</w:t>
            </w:r>
          </w:p>
        </w:tc>
        <w:tc>
          <w:tcPr>
            <w:tcW w:w="106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801A4A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20</w:t>
            </w:r>
          </w:p>
        </w:tc>
      </w:tr>
      <w:tr w:rsidR="00D2042A" w:rsidRPr="00796C09" w14:paraId="2ADFD019" w14:textId="77777777" w:rsidTr="0015248D">
        <w:trPr>
          <w:trHeight w:val="284"/>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63211A3C"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 xml:space="preserve"> W Europe</w:t>
            </w:r>
          </w:p>
        </w:tc>
        <w:tc>
          <w:tcPr>
            <w:tcW w:w="840" w:type="dxa"/>
            <w:tcBorders>
              <w:top w:val="nil"/>
              <w:left w:val="single" w:sz="4" w:space="0" w:color="auto"/>
              <w:bottom w:val="single" w:sz="4" w:space="0" w:color="auto"/>
              <w:right w:val="nil"/>
            </w:tcBorders>
            <w:shd w:val="clear" w:color="auto" w:fill="auto"/>
            <w:noWrap/>
            <w:vAlign w:val="center"/>
            <w:hideMark/>
          </w:tcPr>
          <w:p w14:paraId="07F84E6F"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4,424</w:t>
            </w:r>
          </w:p>
        </w:tc>
        <w:tc>
          <w:tcPr>
            <w:tcW w:w="827" w:type="dxa"/>
            <w:tcBorders>
              <w:top w:val="nil"/>
              <w:left w:val="single" w:sz="4" w:space="0" w:color="auto"/>
              <w:bottom w:val="single" w:sz="4" w:space="0" w:color="auto"/>
              <w:right w:val="nil"/>
            </w:tcBorders>
            <w:shd w:val="clear" w:color="auto" w:fill="auto"/>
            <w:noWrap/>
            <w:vAlign w:val="bottom"/>
            <w:hideMark/>
          </w:tcPr>
          <w:p w14:paraId="5BE5BB9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34.9</w:t>
            </w:r>
          </w:p>
        </w:tc>
        <w:tc>
          <w:tcPr>
            <w:tcW w:w="679" w:type="dxa"/>
            <w:tcBorders>
              <w:top w:val="nil"/>
              <w:left w:val="single" w:sz="4" w:space="0" w:color="auto"/>
              <w:bottom w:val="single" w:sz="4" w:space="0" w:color="auto"/>
              <w:right w:val="nil"/>
            </w:tcBorders>
            <w:shd w:val="clear" w:color="auto" w:fill="auto"/>
            <w:noWrap/>
            <w:vAlign w:val="bottom"/>
            <w:hideMark/>
          </w:tcPr>
          <w:p w14:paraId="175B2DD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0.00</w:t>
            </w:r>
          </w:p>
        </w:tc>
        <w:tc>
          <w:tcPr>
            <w:tcW w:w="709" w:type="dxa"/>
            <w:tcBorders>
              <w:top w:val="nil"/>
              <w:left w:val="nil"/>
              <w:bottom w:val="single" w:sz="4" w:space="0" w:color="auto"/>
              <w:right w:val="nil"/>
            </w:tcBorders>
            <w:shd w:val="clear" w:color="auto" w:fill="auto"/>
            <w:noWrap/>
            <w:vAlign w:val="bottom"/>
            <w:hideMark/>
          </w:tcPr>
          <w:p w14:paraId="1FFB10C3"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0.06</w:t>
            </w:r>
          </w:p>
        </w:tc>
        <w:tc>
          <w:tcPr>
            <w:tcW w:w="572" w:type="dxa"/>
            <w:tcBorders>
              <w:top w:val="nil"/>
              <w:left w:val="nil"/>
              <w:bottom w:val="single" w:sz="4" w:space="0" w:color="auto"/>
              <w:right w:val="nil"/>
            </w:tcBorders>
            <w:shd w:val="clear" w:color="auto" w:fill="auto"/>
            <w:noWrap/>
            <w:vAlign w:val="bottom"/>
            <w:hideMark/>
          </w:tcPr>
          <w:p w14:paraId="7DBED96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2.87</w:t>
            </w:r>
          </w:p>
        </w:tc>
        <w:tc>
          <w:tcPr>
            <w:tcW w:w="540" w:type="dxa"/>
            <w:tcBorders>
              <w:top w:val="nil"/>
              <w:left w:val="nil"/>
              <w:bottom w:val="single" w:sz="4" w:space="0" w:color="auto"/>
              <w:right w:val="nil"/>
            </w:tcBorders>
            <w:shd w:val="clear" w:color="auto" w:fill="auto"/>
            <w:noWrap/>
            <w:vAlign w:val="bottom"/>
            <w:hideMark/>
          </w:tcPr>
          <w:p w14:paraId="1DA68EE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5.06</w:t>
            </w:r>
          </w:p>
        </w:tc>
        <w:tc>
          <w:tcPr>
            <w:tcW w:w="627" w:type="dxa"/>
            <w:tcBorders>
              <w:top w:val="nil"/>
              <w:left w:val="nil"/>
              <w:bottom w:val="single" w:sz="4" w:space="0" w:color="auto"/>
              <w:right w:val="nil"/>
            </w:tcBorders>
            <w:shd w:val="clear" w:color="auto" w:fill="auto"/>
            <w:noWrap/>
            <w:vAlign w:val="bottom"/>
            <w:hideMark/>
          </w:tcPr>
          <w:p w14:paraId="19C5B334"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14.28</w:t>
            </w:r>
          </w:p>
        </w:tc>
        <w:tc>
          <w:tcPr>
            <w:tcW w:w="970" w:type="dxa"/>
            <w:tcBorders>
              <w:top w:val="nil"/>
              <w:left w:val="single" w:sz="4" w:space="0" w:color="auto"/>
              <w:bottom w:val="single" w:sz="4" w:space="0" w:color="auto"/>
              <w:right w:val="single" w:sz="4" w:space="0" w:color="auto"/>
            </w:tcBorders>
            <w:shd w:val="clear" w:color="auto" w:fill="auto"/>
            <w:noWrap/>
            <w:vAlign w:val="bottom"/>
            <w:hideMark/>
          </w:tcPr>
          <w:p w14:paraId="50787F9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22.3</w:t>
            </w:r>
          </w:p>
        </w:tc>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39C3E2C7"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64</w:t>
            </w:r>
          </w:p>
        </w:tc>
      </w:tr>
    </w:tbl>
    <w:p w14:paraId="673F26D2" w14:textId="36BC7270" w:rsidR="00D2042A" w:rsidRDefault="00D2042A" w:rsidP="00D2042A">
      <w:pPr>
        <w:pStyle w:val="Tableheading"/>
      </w:pPr>
      <w:r>
        <w:t xml:space="preserve">Table </w:t>
      </w:r>
      <w:r w:rsidR="00236EE9">
        <w:t>8</w:t>
      </w:r>
      <w:r>
        <w:t>. Endogenous congenital disorders. Potential reduction in adverse outcomes if all interventions were fully implemented, by type of intervention and WHO region.</w:t>
      </w:r>
    </w:p>
    <w:tbl>
      <w:tblPr>
        <w:tblW w:w="7679" w:type="dxa"/>
        <w:jc w:val="center"/>
        <w:tblLook w:val="04A0" w:firstRow="1" w:lastRow="0" w:firstColumn="1" w:lastColumn="0" w:noHBand="0" w:noVBand="1"/>
      </w:tblPr>
      <w:tblGrid>
        <w:gridCol w:w="1035"/>
        <w:gridCol w:w="840"/>
        <w:gridCol w:w="827"/>
        <w:gridCol w:w="679"/>
        <w:gridCol w:w="709"/>
        <w:gridCol w:w="572"/>
        <w:gridCol w:w="540"/>
        <w:gridCol w:w="627"/>
        <w:gridCol w:w="925"/>
        <w:gridCol w:w="925"/>
      </w:tblGrid>
      <w:tr w:rsidR="00D2042A" w:rsidRPr="00796C09" w14:paraId="14614001" w14:textId="77777777" w:rsidTr="0015248D">
        <w:trPr>
          <w:trHeight w:val="284"/>
          <w:jc w:val="center"/>
        </w:trPr>
        <w:tc>
          <w:tcPr>
            <w:tcW w:w="1035" w:type="dxa"/>
            <w:vMerge w:val="restart"/>
            <w:tcBorders>
              <w:top w:val="single" w:sz="4" w:space="0" w:color="auto"/>
              <w:left w:val="single" w:sz="4" w:space="0" w:color="auto"/>
              <w:right w:val="single" w:sz="4" w:space="0" w:color="auto"/>
            </w:tcBorders>
            <w:shd w:val="clear" w:color="auto" w:fill="auto"/>
            <w:vAlign w:val="center"/>
          </w:tcPr>
          <w:p w14:paraId="7CC13B06"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WHO  region</w:t>
            </w:r>
          </w:p>
        </w:tc>
        <w:tc>
          <w:tcPr>
            <w:tcW w:w="840" w:type="dxa"/>
            <w:vMerge w:val="restart"/>
            <w:tcBorders>
              <w:top w:val="single" w:sz="4" w:space="0" w:color="auto"/>
              <w:left w:val="single" w:sz="4" w:space="0" w:color="auto"/>
              <w:right w:val="nil"/>
            </w:tcBorders>
            <w:shd w:val="clear" w:color="auto" w:fill="auto"/>
            <w:vAlign w:val="center"/>
          </w:tcPr>
          <w:p w14:paraId="1C02553C"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WPP births 1,000s</w:t>
            </w:r>
          </w:p>
        </w:tc>
        <w:tc>
          <w:tcPr>
            <w:tcW w:w="827" w:type="dxa"/>
            <w:vMerge w:val="restart"/>
            <w:tcBorders>
              <w:top w:val="single" w:sz="4" w:space="0" w:color="auto"/>
              <w:left w:val="single" w:sz="4" w:space="0" w:color="auto"/>
              <w:right w:val="nil"/>
            </w:tcBorders>
            <w:shd w:val="clear" w:color="auto" w:fill="auto"/>
            <w:vAlign w:val="center"/>
          </w:tcPr>
          <w:p w14:paraId="208CA29C"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Total baseline births /1,000</w:t>
            </w:r>
          </w:p>
        </w:tc>
        <w:tc>
          <w:tcPr>
            <w:tcW w:w="49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46FCE8"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Potential reduction if all interventions implemented</w:t>
            </w:r>
          </w:p>
        </w:tc>
      </w:tr>
      <w:tr w:rsidR="00D2042A" w:rsidRPr="00796C09" w14:paraId="189BD294" w14:textId="77777777" w:rsidTr="0015248D">
        <w:trPr>
          <w:trHeight w:val="284"/>
          <w:jc w:val="center"/>
        </w:trPr>
        <w:tc>
          <w:tcPr>
            <w:tcW w:w="1035" w:type="dxa"/>
            <w:vMerge/>
            <w:tcBorders>
              <w:left w:val="single" w:sz="4" w:space="0" w:color="auto"/>
              <w:right w:val="single" w:sz="4" w:space="0" w:color="auto"/>
            </w:tcBorders>
            <w:shd w:val="clear" w:color="auto" w:fill="auto"/>
            <w:vAlign w:val="center"/>
          </w:tcPr>
          <w:p w14:paraId="71E1132B"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40" w:type="dxa"/>
            <w:vMerge/>
            <w:tcBorders>
              <w:left w:val="single" w:sz="4" w:space="0" w:color="auto"/>
              <w:right w:val="nil"/>
            </w:tcBorders>
            <w:shd w:val="clear" w:color="auto" w:fill="auto"/>
            <w:vAlign w:val="center"/>
          </w:tcPr>
          <w:p w14:paraId="62A94A49"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27" w:type="dxa"/>
            <w:vMerge/>
            <w:tcBorders>
              <w:left w:val="single" w:sz="4" w:space="0" w:color="auto"/>
              <w:right w:val="nil"/>
            </w:tcBorders>
            <w:shd w:val="clear" w:color="auto" w:fill="auto"/>
            <w:vAlign w:val="center"/>
          </w:tcPr>
          <w:p w14:paraId="1393C17E" w14:textId="77777777" w:rsidR="00D2042A" w:rsidRPr="00DD03FD" w:rsidRDefault="00D2042A" w:rsidP="0015248D">
            <w:pPr>
              <w:spacing w:after="0" w:line="240" w:lineRule="auto"/>
              <w:jc w:val="center"/>
              <w:rPr>
                <w:rFonts w:eastAsia="Times New Roman" w:cs="Times New Roman"/>
                <w:color w:val="000000"/>
                <w:sz w:val="18"/>
                <w:szCs w:val="18"/>
                <w:lang w:eastAsia="en-GB"/>
              </w:rPr>
            </w:pPr>
          </w:p>
        </w:tc>
        <w:tc>
          <w:tcPr>
            <w:tcW w:w="4052" w:type="dxa"/>
            <w:gridSpan w:val="6"/>
            <w:tcBorders>
              <w:top w:val="nil"/>
              <w:left w:val="single" w:sz="4" w:space="0" w:color="auto"/>
              <w:bottom w:val="single" w:sz="4" w:space="0" w:color="auto"/>
              <w:right w:val="single" w:sz="4" w:space="0" w:color="auto"/>
            </w:tcBorders>
            <w:shd w:val="clear" w:color="auto" w:fill="auto"/>
            <w:vAlign w:val="center"/>
          </w:tcPr>
          <w:p w14:paraId="2672B2A0"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Rates /1,000 births</w:t>
            </w:r>
          </w:p>
        </w:tc>
        <w:tc>
          <w:tcPr>
            <w:tcW w:w="925" w:type="dxa"/>
            <w:vMerge w:val="restart"/>
            <w:tcBorders>
              <w:top w:val="nil"/>
              <w:left w:val="single" w:sz="4" w:space="0" w:color="auto"/>
              <w:right w:val="single" w:sz="4" w:space="0" w:color="auto"/>
            </w:tcBorders>
            <w:shd w:val="clear" w:color="auto" w:fill="auto"/>
            <w:vAlign w:val="center"/>
          </w:tcPr>
          <w:p w14:paraId="193B7247"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Pr>
                <w:rFonts w:eastAsia="Times New Roman" w:cs="Times New Roman"/>
                <w:color w:val="000000"/>
                <w:sz w:val="18"/>
                <w:szCs w:val="18"/>
                <w:lang w:eastAsia="en-GB"/>
              </w:rPr>
              <w:t>Potential</w:t>
            </w:r>
            <w:r w:rsidRPr="00DD03FD">
              <w:rPr>
                <w:rFonts w:eastAsia="Times New Roman" w:cs="Times New Roman"/>
                <w:color w:val="000000"/>
                <w:sz w:val="18"/>
                <w:szCs w:val="18"/>
                <w:lang w:eastAsia="en-GB"/>
              </w:rPr>
              <w:t xml:space="preserve"> % reduction</w:t>
            </w:r>
          </w:p>
        </w:tc>
      </w:tr>
      <w:tr w:rsidR="00D2042A" w:rsidRPr="00796C09" w14:paraId="5FCBEDE3" w14:textId="77777777" w:rsidTr="0015248D">
        <w:trPr>
          <w:trHeight w:val="284"/>
          <w:jc w:val="center"/>
        </w:trPr>
        <w:tc>
          <w:tcPr>
            <w:tcW w:w="1035" w:type="dxa"/>
            <w:vMerge/>
            <w:tcBorders>
              <w:left w:val="single" w:sz="4" w:space="0" w:color="auto"/>
              <w:bottom w:val="single" w:sz="4" w:space="0" w:color="auto"/>
              <w:right w:val="single" w:sz="4" w:space="0" w:color="auto"/>
            </w:tcBorders>
            <w:shd w:val="clear" w:color="auto" w:fill="auto"/>
            <w:vAlign w:val="center"/>
            <w:hideMark/>
          </w:tcPr>
          <w:p w14:paraId="2CEA47DE"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40" w:type="dxa"/>
            <w:vMerge/>
            <w:tcBorders>
              <w:left w:val="single" w:sz="4" w:space="0" w:color="auto"/>
              <w:bottom w:val="single" w:sz="4" w:space="0" w:color="auto"/>
              <w:right w:val="nil"/>
            </w:tcBorders>
            <w:shd w:val="clear" w:color="auto" w:fill="auto"/>
            <w:vAlign w:val="center"/>
            <w:hideMark/>
          </w:tcPr>
          <w:p w14:paraId="32D3C9CB" w14:textId="77777777" w:rsidR="00D2042A" w:rsidRPr="00DD03FD" w:rsidRDefault="00D2042A" w:rsidP="0015248D">
            <w:pPr>
              <w:spacing w:after="0" w:line="240" w:lineRule="auto"/>
              <w:rPr>
                <w:rFonts w:eastAsia="Times New Roman" w:cs="Times New Roman"/>
                <w:color w:val="000000"/>
                <w:sz w:val="18"/>
                <w:szCs w:val="18"/>
                <w:lang w:eastAsia="en-GB"/>
              </w:rPr>
            </w:pPr>
          </w:p>
        </w:tc>
        <w:tc>
          <w:tcPr>
            <w:tcW w:w="827" w:type="dxa"/>
            <w:vMerge/>
            <w:tcBorders>
              <w:left w:val="single" w:sz="4" w:space="0" w:color="auto"/>
              <w:bottom w:val="single" w:sz="4" w:space="0" w:color="auto"/>
              <w:right w:val="nil"/>
            </w:tcBorders>
            <w:shd w:val="clear" w:color="auto" w:fill="auto"/>
            <w:vAlign w:val="center"/>
            <w:hideMark/>
          </w:tcPr>
          <w:p w14:paraId="01F148CA" w14:textId="77777777" w:rsidR="00D2042A" w:rsidRPr="00DD03FD" w:rsidRDefault="00D2042A" w:rsidP="0015248D">
            <w:pPr>
              <w:spacing w:after="0" w:line="240" w:lineRule="auto"/>
              <w:jc w:val="center"/>
              <w:rPr>
                <w:rFonts w:eastAsia="Times New Roman" w:cs="Times New Roman"/>
                <w:color w:val="000000"/>
                <w:sz w:val="18"/>
                <w:szCs w:val="18"/>
                <w:lang w:eastAsia="en-GB"/>
              </w:rPr>
            </w:pPr>
          </w:p>
        </w:tc>
        <w:tc>
          <w:tcPr>
            <w:tcW w:w="679" w:type="dxa"/>
            <w:tcBorders>
              <w:top w:val="nil"/>
              <w:left w:val="single" w:sz="4" w:space="0" w:color="auto"/>
              <w:bottom w:val="single" w:sz="4" w:space="0" w:color="auto"/>
              <w:right w:val="nil"/>
            </w:tcBorders>
            <w:shd w:val="clear" w:color="auto" w:fill="auto"/>
            <w:vAlign w:val="center"/>
            <w:hideMark/>
          </w:tcPr>
          <w:p w14:paraId="20823145"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Folic acid</w:t>
            </w:r>
          </w:p>
        </w:tc>
        <w:tc>
          <w:tcPr>
            <w:tcW w:w="709" w:type="dxa"/>
            <w:tcBorders>
              <w:top w:val="nil"/>
              <w:left w:val="nil"/>
              <w:bottom w:val="single" w:sz="4" w:space="0" w:color="auto"/>
              <w:right w:val="nil"/>
            </w:tcBorders>
            <w:shd w:val="clear" w:color="auto" w:fill="auto"/>
            <w:vAlign w:val="center"/>
            <w:hideMark/>
          </w:tcPr>
          <w:p w14:paraId="3DA8ED46"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Genet. couns.</w:t>
            </w:r>
          </w:p>
        </w:tc>
        <w:tc>
          <w:tcPr>
            <w:tcW w:w="572" w:type="dxa"/>
            <w:tcBorders>
              <w:top w:val="nil"/>
              <w:left w:val="nil"/>
              <w:bottom w:val="single" w:sz="4" w:space="0" w:color="auto"/>
              <w:right w:val="nil"/>
            </w:tcBorders>
            <w:shd w:val="clear" w:color="auto" w:fill="auto"/>
            <w:vAlign w:val="center"/>
            <w:hideMark/>
          </w:tcPr>
          <w:p w14:paraId="14A372AB"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Anti-D</w:t>
            </w:r>
          </w:p>
        </w:tc>
        <w:tc>
          <w:tcPr>
            <w:tcW w:w="540" w:type="dxa"/>
            <w:tcBorders>
              <w:top w:val="nil"/>
              <w:left w:val="nil"/>
              <w:bottom w:val="single" w:sz="4" w:space="0" w:color="auto"/>
              <w:right w:val="nil"/>
            </w:tcBorders>
            <w:shd w:val="clear" w:color="auto" w:fill="auto"/>
            <w:vAlign w:val="center"/>
            <w:hideMark/>
          </w:tcPr>
          <w:p w14:paraId="5D72D499"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TOP</w:t>
            </w:r>
          </w:p>
        </w:tc>
        <w:tc>
          <w:tcPr>
            <w:tcW w:w="627" w:type="dxa"/>
            <w:tcBorders>
              <w:top w:val="nil"/>
              <w:left w:val="nil"/>
              <w:bottom w:val="single" w:sz="4" w:space="0" w:color="auto"/>
              <w:right w:val="nil"/>
            </w:tcBorders>
            <w:shd w:val="clear" w:color="auto" w:fill="auto"/>
            <w:vAlign w:val="center"/>
            <w:hideMark/>
          </w:tcPr>
          <w:p w14:paraId="1952E08E"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Cure</w:t>
            </w:r>
          </w:p>
        </w:tc>
        <w:tc>
          <w:tcPr>
            <w:tcW w:w="925" w:type="dxa"/>
            <w:tcBorders>
              <w:top w:val="nil"/>
              <w:left w:val="single" w:sz="4" w:space="0" w:color="auto"/>
              <w:bottom w:val="single" w:sz="4" w:space="0" w:color="auto"/>
              <w:right w:val="single" w:sz="4" w:space="0" w:color="auto"/>
            </w:tcBorders>
            <w:shd w:val="clear" w:color="auto" w:fill="auto"/>
            <w:vAlign w:val="center"/>
            <w:hideMark/>
          </w:tcPr>
          <w:p w14:paraId="1B7D5B70" w14:textId="06D7B29C"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 xml:space="preserve">Total </w:t>
            </w:r>
            <w:r w:rsidR="004A62A0">
              <w:rPr>
                <w:rFonts w:eastAsia="Times New Roman" w:cs="Times New Roman"/>
                <w:color w:val="000000"/>
                <w:sz w:val="18"/>
                <w:szCs w:val="18"/>
                <w:lang w:eastAsia="en-GB"/>
              </w:rPr>
              <w:t>potential</w:t>
            </w:r>
            <w:r w:rsidRPr="00DD03FD">
              <w:rPr>
                <w:rFonts w:eastAsia="Times New Roman" w:cs="Times New Roman"/>
                <w:color w:val="000000"/>
                <w:sz w:val="18"/>
                <w:szCs w:val="18"/>
                <w:lang w:eastAsia="en-GB"/>
              </w:rPr>
              <w:t xml:space="preserve"> reduction /1,000</w:t>
            </w:r>
          </w:p>
        </w:tc>
        <w:tc>
          <w:tcPr>
            <w:tcW w:w="925" w:type="dxa"/>
            <w:vMerge/>
            <w:tcBorders>
              <w:left w:val="single" w:sz="4" w:space="0" w:color="auto"/>
              <w:bottom w:val="single" w:sz="4" w:space="0" w:color="auto"/>
              <w:right w:val="single" w:sz="4" w:space="0" w:color="auto"/>
            </w:tcBorders>
            <w:shd w:val="clear" w:color="auto" w:fill="auto"/>
            <w:vAlign w:val="center"/>
            <w:hideMark/>
          </w:tcPr>
          <w:p w14:paraId="3329A5D7" w14:textId="77777777" w:rsidR="00D2042A" w:rsidRPr="00DD03FD" w:rsidRDefault="00D2042A" w:rsidP="0015248D">
            <w:pPr>
              <w:spacing w:after="0" w:line="240" w:lineRule="auto"/>
              <w:jc w:val="center"/>
              <w:rPr>
                <w:rFonts w:eastAsia="Times New Roman" w:cs="Times New Roman"/>
                <w:color w:val="000000"/>
                <w:sz w:val="18"/>
                <w:szCs w:val="18"/>
                <w:lang w:eastAsia="en-GB"/>
              </w:rPr>
            </w:pPr>
          </w:p>
        </w:tc>
      </w:tr>
      <w:tr w:rsidR="00D2042A" w:rsidRPr="00796C09" w14:paraId="46C76076"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2D7213EE"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EMR</w:t>
            </w:r>
          </w:p>
        </w:tc>
        <w:tc>
          <w:tcPr>
            <w:tcW w:w="840" w:type="dxa"/>
            <w:tcBorders>
              <w:top w:val="nil"/>
              <w:left w:val="single" w:sz="4" w:space="0" w:color="auto"/>
              <w:bottom w:val="nil"/>
              <w:right w:val="nil"/>
            </w:tcBorders>
            <w:shd w:val="clear" w:color="auto" w:fill="auto"/>
            <w:noWrap/>
            <w:vAlign w:val="center"/>
            <w:hideMark/>
          </w:tcPr>
          <w:p w14:paraId="0C734B9C"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16,906</w:t>
            </w:r>
          </w:p>
        </w:tc>
        <w:tc>
          <w:tcPr>
            <w:tcW w:w="827" w:type="dxa"/>
            <w:tcBorders>
              <w:top w:val="nil"/>
              <w:left w:val="single" w:sz="4" w:space="0" w:color="auto"/>
              <w:bottom w:val="nil"/>
              <w:right w:val="nil"/>
            </w:tcBorders>
            <w:shd w:val="clear" w:color="auto" w:fill="auto"/>
            <w:noWrap/>
            <w:vAlign w:val="bottom"/>
            <w:hideMark/>
          </w:tcPr>
          <w:p w14:paraId="3E28515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52.0</w:t>
            </w:r>
          </w:p>
        </w:tc>
        <w:tc>
          <w:tcPr>
            <w:tcW w:w="679" w:type="dxa"/>
            <w:tcBorders>
              <w:top w:val="nil"/>
              <w:left w:val="single" w:sz="4" w:space="0" w:color="auto"/>
              <w:bottom w:val="nil"/>
              <w:right w:val="nil"/>
            </w:tcBorders>
            <w:shd w:val="clear" w:color="auto" w:fill="auto"/>
            <w:noWrap/>
            <w:vAlign w:val="bottom"/>
            <w:hideMark/>
          </w:tcPr>
          <w:p w14:paraId="2BC5AD9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2.11</w:t>
            </w:r>
          </w:p>
        </w:tc>
        <w:tc>
          <w:tcPr>
            <w:tcW w:w="709" w:type="dxa"/>
            <w:tcBorders>
              <w:top w:val="nil"/>
              <w:left w:val="nil"/>
              <w:bottom w:val="nil"/>
              <w:right w:val="nil"/>
            </w:tcBorders>
            <w:shd w:val="clear" w:color="auto" w:fill="auto"/>
            <w:noWrap/>
            <w:vAlign w:val="bottom"/>
            <w:hideMark/>
          </w:tcPr>
          <w:p w14:paraId="59A0F65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0.84</w:t>
            </w:r>
          </w:p>
        </w:tc>
        <w:tc>
          <w:tcPr>
            <w:tcW w:w="572" w:type="dxa"/>
            <w:tcBorders>
              <w:top w:val="nil"/>
              <w:left w:val="nil"/>
              <w:bottom w:val="nil"/>
              <w:right w:val="nil"/>
            </w:tcBorders>
            <w:shd w:val="clear" w:color="auto" w:fill="auto"/>
            <w:noWrap/>
            <w:vAlign w:val="bottom"/>
            <w:hideMark/>
          </w:tcPr>
          <w:p w14:paraId="0F17067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3.72</w:t>
            </w:r>
          </w:p>
        </w:tc>
        <w:tc>
          <w:tcPr>
            <w:tcW w:w="540" w:type="dxa"/>
            <w:tcBorders>
              <w:top w:val="nil"/>
              <w:left w:val="nil"/>
              <w:bottom w:val="nil"/>
              <w:right w:val="nil"/>
            </w:tcBorders>
            <w:shd w:val="clear" w:color="auto" w:fill="auto"/>
            <w:noWrap/>
            <w:vAlign w:val="bottom"/>
            <w:hideMark/>
          </w:tcPr>
          <w:p w14:paraId="016049DF"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4.84</w:t>
            </w:r>
          </w:p>
        </w:tc>
        <w:tc>
          <w:tcPr>
            <w:tcW w:w="627" w:type="dxa"/>
            <w:tcBorders>
              <w:top w:val="nil"/>
              <w:left w:val="nil"/>
              <w:bottom w:val="nil"/>
              <w:right w:val="nil"/>
            </w:tcBorders>
            <w:shd w:val="clear" w:color="auto" w:fill="auto"/>
            <w:noWrap/>
            <w:vAlign w:val="bottom"/>
            <w:hideMark/>
          </w:tcPr>
          <w:p w14:paraId="65FE916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14.10</w:t>
            </w:r>
          </w:p>
        </w:tc>
        <w:tc>
          <w:tcPr>
            <w:tcW w:w="925" w:type="dxa"/>
            <w:tcBorders>
              <w:top w:val="nil"/>
              <w:left w:val="single" w:sz="4" w:space="0" w:color="auto"/>
              <w:bottom w:val="nil"/>
              <w:right w:val="single" w:sz="4" w:space="0" w:color="auto"/>
            </w:tcBorders>
            <w:shd w:val="clear" w:color="auto" w:fill="auto"/>
            <w:noWrap/>
            <w:vAlign w:val="bottom"/>
            <w:hideMark/>
          </w:tcPr>
          <w:p w14:paraId="721E033F"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25.6</w:t>
            </w:r>
          </w:p>
        </w:tc>
        <w:tc>
          <w:tcPr>
            <w:tcW w:w="925" w:type="dxa"/>
            <w:tcBorders>
              <w:top w:val="nil"/>
              <w:left w:val="single" w:sz="4" w:space="0" w:color="auto"/>
              <w:bottom w:val="nil"/>
              <w:right w:val="single" w:sz="4" w:space="0" w:color="auto"/>
            </w:tcBorders>
            <w:shd w:val="clear" w:color="auto" w:fill="auto"/>
            <w:noWrap/>
            <w:vAlign w:val="bottom"/>
            <w:hideMark/>
          </w:tcPr>
          <w:p w14:paraId="046F8ED6"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ascii="Calibri" w:eastAsia="Times New Roman" w:hAnsi="Calibri" w:cs="Times New Roman"/>
                <w:color w:val="000000"/>
                <w:sz w:val="18"/>
                <w:szCs w:val="18"/>
                <w:lang w:eastAsia="en-GB"/>
              </w:rPr>
              <w:t>49</w:t>
            </w:r>
          </w:p>
        </w:tc>
      </w:tr>
      <w:tr w:rsidR="00D2042A" w:rsidRPr="00796C09" w14:paraId="31E266A8"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69CC7BF6"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AFR</w:t>
            </w:r>
          </w:p>
        </w:tc>
        <w:tc>
          <w:tcPr>
            <w:tcW w:w="840" w:type="dxa"/>
            <w:tcBorders>
              <w:top w:val="nil"/>
              <w:left w:val="single" w:sz="4" w:space="0" w:color="auto"/>
              <w:bottom w:val="nil"/>
              <w:right w:val="nil"/>
            </w:tcBorders>
            <w:shd w:val="clear" w:color="auto" w:fill="auto"/>
            <w:noWrap/>
            <w:vAlign w:val="center"/>
            <w:hideMark/>
          </w:tcPr>
          <w:p w14:paraId="64BC7830"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34,647</w:t>
            </w:r>
          </w:p>
        </w:tc>
        <w:tc>
          <w:tcPr>
            <w:tcW w:w="827" w:type="dxa"/>
            <w:tcBorders>
              <w:top w:val="nil"/>
              <w:left w:val="single" w:sz="4" w:space="0" w:color="auto"/>
              <w:bottom w:val="nil"/>
              <w:right w:val="nil"/>
            </w:tcBorders>
            <w:shd w:val="clear" w:color="auto" w:fill="auto"/>
            <w:noWrap/>
            <w:vAlign w:val="bottom"/>
            <w:hideMark/>
          </w:tcPr>
          <w:p w14:paraId="2D5BB1E4"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46.3</w:t>
            </w:r>
          </w:p>
        </w:tc>
        <w:tc>
          <w:tcPr>
            <w:tcW w:w="679" w:type="dxa"/>
            <w:tcBorders>
              <w:top w:val="nil"/>
              <w:left w:val="single" w:sz="4" w:space="0" w:color="auto"/>
              <w:bottom w:val="nil"/>
              <w:right w:val="nil"/>
            </w:tcBorders>
            <w:shd w:val="clear" w:color="auto" w:fill="auto"/>
            <w:noWrap/>
            <w:vAlign w:val="bottom"/>
            <w:hideMark/>
          </w:tcPr>
          <w:p w14:paraId="31C4333F"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0.58</w:t>
            </w:r>
          </w:p>
        </w:tc>
        <w:tc>
          <w:tcPr>
            <w:tcW w:w="709" w:type="dxa"/>
            <w:tcBorders>
              <w:top w:val="nil"/>
              <w:left w:val="nil"/>
              <w:bottom w:val="nil"/>
              <w:right w:val="nil"/>
            </w:tcBorders>
            <w:shd w:val="clear" w:color="auto" w:fill="auto"/>
            <w:noWrap/>
            <w:vAlign w:val="bottom"/>
            <w:hideMark/>
          </w:tcPr>
          <w:p w14:paraId="4EEED34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1.71</w:t>
            </w:r>
          </w:p>
        </w:tc>
        <w:tc>
          <w:tcPr>
            <w:tcW w:w="572" w:type="dxa"/>
            <w:tcBorders>
              <w:top w:val="nil"/>
              <w:left w:val="nil"/>
              <w:bottom w:val="nil"/>
              <w:right w:val="nil"/>
            </w:tcBorders>
            <w:shd w:val="clear" w:color="auto" w:fill="auto"/>
            <w:noWrap/>
            <w:vAlign w:val="bottom"/>
            <w:hideMark/>
          </w:tcPr>
          <w:p w14:paraId="3B2CFB87"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2.94</w:t>
            </w:r>
          </w:p>
        </w:tc>
        <w:tc>
          <w:tcPr>
            <w:tcW w:w="540" w:type="dxa"/>
            <w:tcBorders>
              <w:top w:val="nil"/>
              <w:left w:val="nil"/>
              <w:bottom w:val="nil"/>
              <w:right w:val="nil"/>
            </w:tcBorders>
            <w:shd w:val="clear" w:color="auto" w:fill="auto"/>
            <w:noWrap/>
            <w:vAlign w:val="bottom"/>
            <w:hideMark/>
          </w:tcPr>
          <w:p w14:paraId="47BA399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4.43</w:t>
            </w:r>
          </w:p>
        </w:tc>
        <w:tc>
          <w:tcPr>
            <w:tcW w:w="627" w:type="dxa"/>
            <w:tcBorders>
              <w:top w:val="nil"/>
              <w:left w:val="nil"/>
              <w:bottom w:val="nil"/>
              <w:right w:val="nil"/>
            </w:tcBorders>
            <w:shd w:val="clear" w:color="auto" w:fill="auto"/>
            <w:noWrap/>
            <w:vAlign w:val="bottom"/>
            <w:hideMark/>
          </w:tcPr>
          <w:p w14:paraId="4E41387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12.73</w:t>
            </w:r>
          </w:p>
        </w:tc>
        <w:tc>
          <w:tcPr>
            <w:tcW w:w="925" w:type="dxa"/>
            <w:tcBorders>
              <w:top w:val="nil"/>
              <w:left w:val="single" w:sz="4" w:space="0" w:color="auto"/>
              <w:bottom w:val="nil"/>
              <w:right w:val="single" w:sz="4" w:space="0" w:color="auto"/>
            </w:tcBorders>
            <w:shd w:val="clear" w:color="auto" w:fill="auto"/>
            <w:noWrap/>
            <w:vAlign w:val="bottom"/>
            <w:hideMark/>
          </w:tcPr>
          <w:p w14:paraId="3721084D"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22.4</w:t>
            </w:r>
          </w:p>
        </w:tc>
        <w:tc>
          <w:tcPr>
            <w:tcW w:w="925" w:type="dxa"/>
            <w:tcBorders>
              <w:top w:val="nil"/>
              <w:left w:val="single" w:sz="4" w:space="0" w:color="auto"/>
              <w:bottom w:val="nil"/>
              <w:right w:val="single" w:sz="4" w:space="0" w:color="auto"/>
            </w:tcBorders>
            <w:shd w:val="clear" w:color="auto" w:fill="auto"/>
            <w:noWrap/>
            <w:vAlign w:val="bottom"/>
            <w:hideMark/>
          </w:tcPr>
          <w:p w14:paraId="0948333D"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ascii="Calibri" w:eastAsia="Times New Roman" w:hAnsi="Calibri" w:cs="Times New Roman"/>
                <w:color w:val="000000"/>
                <w:sz w:val="18"/>
                <w:szCs w:val="18"/>
                <w:lang w:eastAsia="en-GB"/>
              </w:rPr>
              <w:t>48</w:t>
            </w:r>
          </w:p>
        </w:tc>
      </w:tr>
      <w:tr w:rsidR="00D2042A" w:rsidRPr="00796C09" w14:paraId="0CBB36AF"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5588F70C"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SEAR</w:t>
            </w:r>
          </w:p>
        </w:tc>
        <w:tc>
          <w:tcPr>
            <w:tcW w:w="840" w:type="dxa"/>
            <w:tcBorders>
              <w:top w:val="nil"/>
              <w:left w:val="single" w:sz="4" w:space="0" w:color="auto"/>
              <w:bottom w:val="nil"/>
              <w:right w:val="nil"/>
            </w:tcBorders>
            <w:shd w:val="clear" w:color="auto" w:fill="auto"/>
            <w:noWrap/>
            <w:vAlign w:val="center"/>
            <w:hideMark/>
          </w:tcPr>
          <w:p w14:paraId="027A7429"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37,304</w:t>
            </w:r>
          </w:p>
        </w:tc>
        <w:tc>
          <w:tcPr>
            <w:tcW w:w="827" w:type="dxa"/>
            <w:tcBorders>
              <w:top w:val="nil"/>
              <w:left w:val="single" w:sz="4" w:space="0" w:color="auto"/>
              <w:bottom w:val="nil"/>
              <w:right w:val="nil"/>
            </w:tcBorders>
            <w:shd w:val="clear" w:color="auto" w:fill="auto"/>
            <w:noWrap/>
            <w:vAlign w:val="bottom"/>
            <w:hideMark/>
          </w:tcPr>
          <w:p w14:paraId="2EC6F27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37.8</w:t>
            </w:r>
          </w:p>
        </w:tc>
        <w:tc>
          <w:tcPr>
            <w:tcW w:w="679" w:type="dxa"/>
            <w:tcBorders>
              <w:top w:val="nil"/>
              <w:left w:val="single" w:sz="4" w:space="0" w:color="auto"/>
              <w:bottom w:val="nil"/>
              <w:right w:val="nil"/>
            </w:tcBorders>
            <w:shd w:val="clear" w:color="auto" w:fill="auto"/>
            <w:noWrap/>
            <w:vAlign w:val="bottom"/>
            <w:hideMark/>
          </w:tcPr>
          <w:p w14:paraId="21512B4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2.34</w:t>
            </w:r>
          </w:p>
        </w:tc>
        <w:tc>
          <w:tcPr>
            <w:tcW w:w="709" w:type="dxa"/>
            <w:tcBorders>
              <w:top w:val="nil"/>
              <w:left w:val="nil"/>
              <w:bottom w:val="nil"/>
              <w:right w:val="nil"/>
            </w:tcBorders>
            <w:shd w:val="clear" w:color="auto" w:fill="auto"/>
            <w:noWrap/>
            <w:vAlign w:val="bottom"/>
            <w:hideMark/>
          </w:tcPr>
          <w:p w14:paraId="41F553E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0.63</w:t>
            </w:r>
          </w:p>
        </w:tc>
        <w:tc>
          <w:tcPr>
            <w:tcW w:w="572" w:type="dxa"/>
            <w:tcBorders>
              <w:top w:val="nil"/>
              <w:left w:val="nil"/>
              <w:bottom w:val="nil"/>
              <w:right w:val="nil"/>
            </w:tcBorders>
            <w:shd w:val="clear" w:color="auto" w:fill="auto"/>
            <w:noWrap/>
            <w:vAlign w:val="bottom"/>
            <w:hideMark/>
          </w:tcPr>
          <w:p w14:paraId="7BA07EF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1.40</w:t>
            </w:r>
          </w:p>
        </w:tc>
        <w:tc>
          <w:tcPr>
            <w:tcW w:w="540" w:type="dxa"/>
            <w:tcBorders>
              <w:top w:val="nil"/>
              <w:left w:val="nil"/>
              <w:bottom w:val="nil"/>
              <w:right w:val="nil"/>
            </w:tcBorders>
            <w:shd w:val="clear" w:color="auto" w:fill="auto"/>
            <w:noWrap/>
            <w:vAlign w:val="bottom"/>
            <w:hideMark/>
          </w:tcPr>
          <w:p w14:paraId="573480F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4.16</w:t>
            </w:r>
          </w:p>
        </w:tc>
        <w:tc>
          <w:tcPr>
            <w:tcW w:w="627" w:type="dxa"/>
            <w:tcBorders>
              <w:top w:val="nil"/>
              <w:left w:val="nil"/>
              <w:bottom w:val="nil"/>
              <w:right w:val="nil"/>
            </w:tcBorders>
            <w:shd w:val="clear" w:color="auto" w:fill="auto"/>
            <w:noWrap/>
            <w:vAlign w:val="bottom"/>
            <w:hideMark/>
          </w:tcPr>
          <w:p w14:paraId="14450BB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13.65</w:t>
            </w:r>
          </w:p>
        </w:tc>
        <w:tc>
          <w:tcPr>
            <w:tcW w:w="925" w:type="dxa"/>
            <w:tcBorders>
              <w:top w:val="nil"/>
              <w:left w:val="single" w:sz="4" w:space="0" w:color="auto"/>
              <w:bottom w:val="nil"/>
              <w:right w:val="single" w:sz="4" w:space="0" w:color="auto"/>
            </w:tcBorders>
            <w:shd w:val="clear" w:color="auto" w:fill="auto"/>
            <w:noWrap/>
            <w:vAlign w:val="bottom"/>
            <w:hideMark/>
          </w:tcPr>
          <w:p w14:paraId="37DECF2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22.2</w:t>
            </w:r>
          </w:p>
        </w:tc>
        <w:tc>
          <w:tcPr>
            <w:tcW w:w="925" w:type="dxa"/>
            <w:tcBorders>
              <w:top w:val="nil"/>
              <w:left w:val="single" w:sz="4" w:space="0" w:color="auto"/>
              <w:bottom w:val="nil"/>
              <w:right w:val="single" w:sz="4" w:space="0" w:color="auto"/>
            </w:tcBorders>
            <w:shd w:val="clear" w:color="auto" w:fill="auto"/>
            <w:noWrap/>
            <w:vAlign w:val="bottom"/>
            <w:hideMark/>
          </w:tcPr>
          <w:p w14:paraId="79BE1868"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59</w:t>
            </w:r>
          </w:p>
        </w:tc>
      </w:tr>
      <w:tr w:rsidR="00D2042A" w:rsidRPr="00796C09" w14:paraId="58838EA4"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052D9671"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EUR</w:t>
            </w:r>
          </w:p>
        </w:tc>
        <w:tc>
          <w:tcPr>
            <w:tcW w:w="840" w:type="dxa"/>
            <w:tcBorders>
              <w:top w:val="nil"/>
              <w:left w:val="single" w:sz="4" w:space="0" w:color="auto"/>
              <w:bottom w:val="nil"/>
              <w:right w:val="nil"/>
            </w:tcBorders>
            <w:shd w:val="clear" w:color="auto" w:fill="auto"/>
            <w:noWrap/>
            <w:vAlign w:val="center"/>
            <w:hideMark/>
          </w:tcPr>
          <w:p w14:paraId="40F12FBD"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11,296</w:t>
            </w:r>
          </w:p>
        </w:tc>
        <w:tc>
          <w:tcPr>
            <w:tcW w:w="827" w:type="dxa"/>
            <w:tcBorders>
              <w:top w:val="nil"/>
              <w:left w:val="single" w:sz="4" w:space="0" w:color="auto"/>
              <w:bottom w:val="nil"/>
              <w:right w:val="nil"/>
            </w:tcBorders>
            <w:shd w:val="clear" w:color="auto" w:fill="auto"/>
            <w:noWrap/>
            <w:vAlign w:val="bottom"/>
            <w:hideMark/>
          </w:tcPr>
          <w:p w14:paraId="7FC13275"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35.8</w:t>
            </w:r>
          </w:p>
        </w:tc>
        <w:tc>
          <w:tcPr>
            <w:tcW w:w="679" w:type="dxa"/>
            <w:tcBorders>
              <w:top w:val="nil"/>
              <w:left w:val="single" w:sz="4" w:space="0" w:color="auto"/>
              <w:bottom w:val="nil"/>
              <w:right w:val="nil"/>
            </w:tcBorders>
            <w:shd w:val="clear" w:color="auto" w:fill="auto"/>
            <w:noWrap/>
            <w:vAlign w:val="bottom"/>
            <w:hideMark/>
          </w:tcPr>
          <w:p w14:paraId="31B9B9AD"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0.65</w:t>
            </w:r>
          </w:p>
        </w:tc>
        <w:tc>
          <w:tcPr>
            <w:tcW w:w="709" w:type="dxa"/>
            <w:tcBorders>
              <w:top w:val="nil"/>
              <w:left w:val="nil"/>
              <w:bottom w:val="nil"/>
              <w:right w:val="nil"/>
            </w:tcBorders>
            <w:shd w:val="clear" w:color="auto" w:fill="auto"/>
            <w:noWrap/>
            <w:vAlign w:val="bottom"/>
            <w:hideMark/>
          </w:tcPr>
          <w:p w14:paraId="3D14EF6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0.13</w:t>
            </w:r>
          </w:p>
        </w:tc>
        <w:tc>
          <w:tcPr>
            <w:tcW w:w="572" w:type="dxa"/>
            <w:tcBorders>
              <w:top w:val="nil"/>
              <w:left w:val="nil"/>
              <w:bottom w:val="nil"/>
              <w:right w:val="nil"/>
            </w:tcBorders>
            <w:shd w:val="clear" w:color="auto" w:fill="auto"/>
            <w:noWrap/>
            <w:vAlign w:val="bottom"/>
            <w:hideMark/>
          </w:tcPr>
          <w:p w14:paraId="6730F5D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2.72</w:t>
            </w:r>
          </w:p>
        </w:tc>
        <w:tc>
          <w:tcPr>
            <w:tcW w:w="540" w:type="dxa"/>
            <w:tcBorders>
              <w:top w:val="nil"/>
              <w:left w:val="nil"/>
              <w:bottom w:val="nil"/>
              <w:right w:val="nil"/>
            </w:tcBorders>
            <w:shd w:val="clear" w:color="auto" w:fill="auto"/>
            <w:noWrap/>
            <w:vAlign w:val="bottom"/>
            <w:hideMark/>
          </w:tcPr>
          <w:p w14:paraId="5C5343F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4.42</w:t>
            </w:r>
          </w:p>
        </w:tc>
        <w:tc>
          <w:tcPr>
            <w:tcW w:w="627" w:type="dxa"/>
            <w:tcBorders>
              <w:top w:val="nil"/>
              <w:left w:val="nil"/>
              <w:bottom w:val="nil"/>
              <w:right w:val="nil"/>
            </w:tcBorders>
            <w:shd w:val="clear" w:color="auto" w:fill="auto"/>
            <w:noWrap/>
            <w:vAlign w:val="bottom"/>
            <w:hideMark/>
          </w:tcPr>
          <w:p w14:paraId="016444C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13.83</w:t>
            </w:r>
          </w:p>
        </w:tc>
        <w:tc>
          <w:tcPr>
            <w:tcW w:w="925" w:type="dxa"/>
            <w:tcBorders>
              <w:top w:val="nil"/>
              <w:left w:val="single" w:sz="4" w:space="0" w:color="auto"/>
              <w:bottom w:val="nil"/>
              <w:right w:val="single" w:sz="4" w:space="0" w:color="auto"/>
            </w:tcBorders>
            <w:shd w:val="clear" w:color="auto" w:fill="auto"/>
            <w:noWrap/>
            <w:vAlign w:val="bottom"/>
            <w:hideMark/>
          </w:tcPr>
          <w:p w14:paraId="7EAFA0DE"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21.8</w:t>
            </w:r>
          </w:p>
        </w:tc>
        <w:tc>
          <w:tcPr>
            <w:tcW w:w="925" w:type="dxa"/>
            <w:tcBorders>
              <w:top w:val="nil"/>
              <w:left w:val="single" w:sz="4" w:space="0" w:color="auto"/>
              <w:bottom w:val="nil"/>
              <w:right w:val="single" w:sz="4" w:space="0" w:color="auto"/>
            </w:tcBorders>
            <w:shd w:val="clear" w:color="auto" w:fill="auto"/>
            <w:noWrap/>
            <w:vAlign w:val="bottom"/>
            <w:hideMark/>
          </w:tcPr>
          <w:p w14:paraId="32BB5A4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6</w:t>
            </w:r>
            <w:r>
              <w:rPr>
                <w:rFonts w:ascii="Calibri" w:eastAsia="Times New Roman" w:hAnsi="Calibri" w:cs="Times New Roman"/>
                <w:color w:val="000000"/>
                <w:sz w:val="18"/>
                <w:szCs w:val="18"/>
                <w:lang w:eastAsia="en-GB"/>
              </w:rPr>
              <w:t>1</w:t>
            </w:r>
          </w:p>
        </w:tc>
      </w:tr>
      <w:tr w:rsidR="00D2042A" w:rsidRPr="00796C09" w14:paraId="08E3E7E1"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4A04078A"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AMR</w:t>
            </w:r>
          </w:p>
        </w:tc>
        <w:tc>
          <w:tcPr>
            <w:tcW w:w="840" w:type="dxa"/>
            <w:tcBorders>
              <w:top w:val="nil"/>
              <w:left w:val="single" w:sz="4" w:space="0" w:color="auto"/>
              <w:bottom w:val="nil"/>
              <w:right w:val="nil"/>
            </w:tcBorders>
            <w:shd w:val="clear" w:color="auto" w:fill="auto"/>
            <w:noWrap/>
            <w:vAlign w:val="center"/>
            <w:hideMark/>
          </w:tcPr>
          <w:p w14:paraId="17A20A6F"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15,319</w:t>
            </w:r>
          </w:p>
        </w:tc>
        <w:tc>
          <w:tcPr>
            <w:tcW w:w="827" w:type="dxa"/>
            <w:tcBorders>
              <w:top w:val="nil"/>
              <w:left w:val="single" w:sz="4" w:space="0" w:color="auto"/>
              <w:bottom w:val="nil"/>
              <w:right w:val="nil"/>
            </w:tcBorders>
            <w:shd w:val="clear" w:color="auto" w:fill="auto"/>
            <w:noWrap/>
            <w:vAlign w:val="bottom"/>
            <w:hideMark/>
          </w:tcPr>
          <w:p w14:paraId="3E76FADF"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34.5</w:t>
            </w:r>
          </w:p>
        </w:tc>
        <w:tc>
          <w:tcPr>
            <w:tcW w:w="679" w:type="dxa"/>
            <w:tcBorders>
              <w:top w:val="nil"/>
              <w:left w:val="single" w:sz="4" w:space="0" w:color="auto"/>
              <w:bottom w:val="nil"/>
              <w:right w:val="nil"/>
            </w:tcBorders>
            <w:shd w:val="clear" w:color="auto" w:fill="auto"/>
            <w:noWrap/>
            <w:vAlign w:val="bottom"/>
            <w:hideMark/>
          </w:tcPr>
          <w:p w14:paraId="75831FD7"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0.67</w:t>
            </w:r>
          </w:p>
        </w:tc>
        <w:tc>
          <w:tcPr>
            <w:tcW w:w="709" w:type="dxa"/>
            <w:tcBorders>
              <w:top w:val="nil"/>
              <w:left w:val="nil"/>
              <w:bottom w:val="nil"/>
              <w:right w:val="nil"/>
            </w:tcBorders>
            <w:shd w:val="clear" w:color="auto" w:fill="auto"/>
            <w:noWrap/>
            <w:vAlign w:val="bottom"/>
            <w:hideMark/>
          </w:tcPr>
          <w:p w14:paraId="42696B5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0.13</w:t>
            </w:r>
          </w:p>
        </w:tc>
        <w:tc>
          <w:tcPr>
            <w:tcW w:w="572" w:type="dxa"/>
            <w:tcBorders>
              <w:top w:val="nil"/>
              <w:left w:val="nil"/>
              <w:bottom w:val="nil"/>
              <w:right w:val="nil"/>
            </w:tcBorders>
            <w:shd w:val="clear" w:color="auto" w:fill="auto"/>
            <w:noWrap/>
            <w:vAlign w:val="bottom"/>
            <w:hideMark/>
          </w:tcPr>
          <w:p w14:paraId="6148131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2.79</w:t>
            </w:r>
          </w:p>
        </w:tc>
        <w:tc>
          <w:tcPr>
            <w:tcW w:w="540" w:type="dxa"/>
            <w:tcBorders>
              <w:top w:val="nil"/>
              <w:left w:val="nil"/>
              <w:bottom w:val="nil"/>
              <w:right w:val="nil"/>
            </w:tcBorders>
            <w:shd w:val="clear" w:color="auto" w:fill="auto"/>
            <w:noWrap/>
            <w:vAlign w:val="bottom"/>
            <w:hideMark/>
          </w:tcPr>
          <w:p w14:paraId="251055EF"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4.26</w:t>
            </w:r>
          </w:p>
        </w:tc>
        <w:tc>
          <w:tcPr>
            <w:tcW w:w="627" w:type="dxa"/>
            <w:tcBorders>
              <w:top w:val="nil"/>
              <w:left w:val="nil"/>
              <w:bottom w:val="nil"/>
              <w:right w:val="nil"/>
            </w:tcBorders>
            <w:shd w:val="clear" w:color="auto" w:fill="auto"/>
            <w:noWrap/>
            <w:vAlign w:val="bottom"/>
            <w:hideMark/>
          </w:tcPr>
          <w:p w14:paraId="7EBD74BB"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13.96</w:t>
            </w:r>
          </w:p>
        </w:tc>
        <w:tc>
          <w:tcPr>
            <w:tcW w:w="925" w:type="dxa"/>
            <w:tcBorders>
              <w:top w:val="nil"/>
              <w:left w:val="single" w:sz="4" w:space="0" w:color="auto"/>
              <w:bottom w:val="nil"/>
              <w:right w:val="single" w:sz="4" w:space="0" w:color="auto"/>
            </w:tcBorders>
            <w:shd w:val="clear" w:color="auto" w:fill="auto"/>
            <w:noWrap/>
            <w:vAlign w:val="bottom"/>
            <w:hideMark/>
          </w:tcPr>
          <w:p w14:paraId="4534320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21.8</w:t>
            </w:r>
          </w:p>
        </w:tc>
        <w:tc>
          <w:tcPr>
            <w:tcW w:w="925" w:type="dxa"/>
            <w:tcBorders>
              <w:top w:val="nil"/>
              <w:left w:val="single" w:sz="4" w:space="0" w:color="auto"/>
              <w:bottom w:val="nil"/>
              <w:right w:val="single" w:sz="4" w:space="0" w:color="auto"/>
            </w:tcBorders>
            <w:shd w:val="clear" w:color="auto" w:fill="auto"/>
            <w:noWrap/>
            <w:vAlign w:val="bottom"/>
            <w:hideMark/>
          </w:tcPr>
          <w:p w14:paraId="7E6F24CE"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ascii="Calibri" w:eastAsia="Times New Roman" w:hAnsi="Calibri" w:cs="Times New Roman"/>
                <w:color w:val="000000"/>
                <w:sz w:val="18"/>
                <w:szCs w:val="18"/>
                <w:lang w:eastAsia="en-GB"/>
              </w:rPr>
              <w:t>63</w:t>
            </w:r>
          </w:p>
        </w:tc>
      </w:tr>
      <w:tr w:rsidR="00D2042A" w:rsidRPr="00796C09" w14:paraId="79BADC88" w14:textId="77777777" w:rsidTr="0015248D">
        <w:trPr>
          <w:trHeight w:val="284"/>
          <w:jc w:val="center"/>
        </w:trPr>
        <w:tc>
          <w:tcPr>
            <w:tcW w:w="1035" w:type="dxa"/>
            <w:tcBorders>
              <w:top w:val="nil"/>
              <w:left w:val="single" w:sz="4" w:space="0" w:color="auto"/>
              <w:bottom w:val="nil"/>
              <w:right w:val="single" w:sz="4" w:space="0" w:color="auto"/>
            </w:tcBorders>
            <w:shd w:val="clear" w:color="auto" w:fill="auto"/>
            <w:noWrap/>
            <w:vAlign w:val="center"/>
            <w:hideMark/>
          </w:tcPr>
          <w:p w14:paraId="2A434BBA"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WPR</w:t>
            </w:r>
          </w:p>
        </w:tc>
        <w:tc>
          <w:tcPr>
            <w:tcW w:w="840" w:type="dxa"/>
            <w:tcBorders>
              <w:top w:val="nil"/>
              <w:left w:val="single" w:sz="4" w:space="0" w:color="auto"/>
              <w:bottom w:val="nil"/>
              <w:right w:val="nil"/>
            </w:tcBorders>
            <w:shd w:val="clear" w:color="auto" w:fill="auto"/>
            <w:noWrap/>
            <w:vAlign w:val="center"/>
            <w:hideMark/>
          </w:tcPr>
          <w:p w14:paraId="72BCDFC1"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24,368</w:t>
            </w:r>
          </w:p>
        </w:tc>
        <w:tc>
          <w:tcPr>
            <w:tcW w:w="827" w:type="dxa"/>
            <w:tcBorders>
              <w:top w:val="nil"/>
              <w:left w:val="single" w:sz="4" w:space="0" w:color="auto"/>
              <w:bottom w:val="nil"/>
              <w:right w:val="nil"/>
            </w:tcBorders>
            <w:shd w:val="clear" w:color="auto" w:fill="auto"/>
            <w:noWrap/>
            <w:vAlign w:val="bottom"/>
            <w:hideMark/>
          </w:tcPr>
          <w:p w14:paraId="52E0F05D"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31.4</w:t>
            </w:r>
          </w:p>
        </w:tc>
        <w:tc>
          <w:tcPr>
            <w:tcW w:w="679" w:type="dxa"/>
            <w:tcBorders>
              <w:top w:val="nil"/>
              <w:left w:val="single" w:sz="4" w:space="0" w:color="auto"/>
              <w:bottom w:val="nil"/>
              <w:right w:val="nil"/>
            </w:tcBorders>
            <w:shd w:val="clear" w:color="auto" w:fill="auto"/>
            <w:noWrap/>
            <w:vAlign w:val="bottom"/>
            <w:hideMark/>
          </w:tcPr>
          <w:p w14:paraId="1A72065D"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1.26</w:t>
            </w:r>
          </w:p>
        </w:tc>
        <w:tc>
          <w:tcPr>
            <w:tcW w:w="709" w:type="dxa"/>
            <w:tcBorders>
              <w:top w:val="nil"/>
              <w:left w:val="nil"/>
              <w:bottom w:val="nil"/>
              <w:right w:val="nil"/>
            </w:tcBorders>
            <w:shd w:val="clear" w:color="auto" w:fill="auto"/>
            <w:noWrap/>
            <w:vAlign w:val="bottom"/>
            <w:hideMark/>
          </w:tcPr>
          <w:p w14:paraId="236AEAD0"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0.35</w:t>
            </w:r>
          </w:p>
        </w:tc>
        <w:tc>
          <w:tcPr>
            <w:tcW w:w="572" w:type="dxa"/>
            <w:tcBorders>
              <w:top w:val="nil"/>
              <w:left w:val="nil"/>
              <w:bottom w:val="nil"/>
              <w:right w:val="nil"/>
            </w:tcBorders>
            <w:shd w:val="clear" w:color="auto" w:fill="auto"/>
            <w:noWrap/>
            <w:vAlign w:val="bottom"/>
            <w:hideMark/>
          </w:tcPr>
          <w:p w14:paraId="57BEFCE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0.20</w:t>
            </w:r>
          </w:p>
        </w:tc>
        <w:tc>
          <w:tcPr>
            <w:tcW w:w="540" w:type="dxa"/>
            <w:tcBorders>
              <w:top w:val="nil"/>
              <w:left w:val="nil"/>
              <w:bottom w:val="nil"/>
              <w:right w:val="nil"/>
            </w:tcBorders>
            <w:shd w:val="clear" w:color="auto" w:fill="auto"/>
            <w:noWrap/>
            <w:vAlign w:val="bottom"/>
            <w:hideMark/>
          </w:tcPr>
          <w:p w14:paraId="54F95E3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4.14</w:t>
            </w:r>
          </w:p>
        </w:tc>
        <w:tc>
          <w:tcPr>
            <w:tcW w:w="627" w:type="dxa"/>
            <w:tcBorders>
              <w:top w:val="nil"/>
              <w:left w:val="nil"/>
              <w:bottom w:val="nil"/>
              <w:right w:val="nil"/>
            </w:tcBorders>
            <w:shd w:val="clear" w:color="auto" w:fill="auto"/>
            <w:noWrap/>
            <w:vAlign w:val="bottom"/>
            <w:hideMark/>
          </w:tcPr>
          <w:p w14:paraId="7D9F7F0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13.32</w:t>
            </w:r>
          </w:p>
        </w:tc>
        <w:tc>
          <w:tcPr>
            <w:tcW w:w="925" w:type="dxa"/>
            <w:tcBorders>
              <w:top w:val="nil"/>
              <w:left w:val="single" w:sz="4" w:space="0" w:color="auto"/>
              <w:bottom w:val="nil"/>
              <w:right w:val="single" w:sz="4" w:space="0" w:color="auto"/>
            </w:tcBorders>
            <w:shd w:val="clear" w:color="auto" w:fill="auto"/>
            <w:noWrap/>
            <w:vAlign w:val="bottom"/>
            <w:hideMark/>
          </w:tcPr>
          <w:p w14:paraId="6AD9FC3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19.3</w:t>
            </w:r>
          </w:p>
        </w:tc>
        <w:tc>
          <w:tcPr>
            <w:tcW w:w="925" w:type="dxa"/>
            <w:tcBorders>
              <w:top w:val="nil"/>
              <w:left w:val="single" w:sz="4" w:space="0" w:color="auto"/>
              <w:bottom w:val="nil"/>
              <w:right w:val="single" w:sz="4" w:space="0" w:color="auto"/>
            </w:tcBorders>
            <w:shd w:val="clear" w:color="auto" w:fill="auto"/>
            <w:noWrap/>
            <w:vAlign w:val="bottom"/>
            <w:hideMark/>
          </w:tcPr>
          <w:p w14:paraId="47AE032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61</w:t>
            </w:r>
          </w:p>
        </w:tc>
      </w:tr>
      <w:tr w:rsidR="00D2042A" w:rsidRPr="00796C09" w14:paraId="4692025E" w14:textId="77777777" w:rsidTr="0015248D">
        <w:trPr>
          <w:trHeight w:val="284"/>
          <w:jc w:val="center"/>
        </w:trPr>
        <w:tc>
          <w:tcPr>
            <w:tcW w:w="103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0AB3B8E"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World</w:t>
            </w:r>
          </w:p>
        </w:tc>
        <w:tc>
          <w:tcPr>
            <w:tcW w:w="840" w:type="dxa"/>
            <w:tcBorders>
              <w:top w:val="single" w:sz="4" w:space="0" w:color="auto"/>
              <w:left w:val="single" w:sz="4" w:space="0" w:color="auto"/>
              <w:bottom w:val="double" w:sz="6" w:space="0" w:color="auto"/>
              <w:right w:val="nil"/>
            </w:tcBorders>
            <w:shd w:val="clear" w:color="auto" w:fill="auto"/>
            <w:noWrap/>
            <w:vAlign w:val="center"/>
            <w:hideMark/>
          </w:tcPr>
          <w:p w14:paraId="14186AAA"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139,840</w:t>
            </w:r>
          </w:p>
        </w:tc>
        <w:tc>
          <w:tcPr>
            <w:tcW w:w="827" w:type="dxa"/>
            <w:tcBorders>
              <w:top w:val="single" w:sz="4" w:space="0" w:color="auto"/>
              <w:left w:val="single" w:sz="4" w:space="0" w:color="auto"/>
              <w:bottom w:val="double" w:sz="6" w:space="0" w:color="auto"/>
              <w:right w:val="nil"/>
            </w:tcBorders>
            <w:shd w:val="clear" w:color="auto" w:fill="auto"/>
            <w:noWrap/>
            <w:vAlign w:val="bottom"/>
            <w:hideMark/>
          </w:tcPr>
          <w:p w14:paraId="07C0B874"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40.0</w:t>
            </w:r>
          </w:p>
        </w:tc>
        <w:tc>
          <w:tcPr>
            <w:tcW w:w="679" w:type="dxa"/>
            <w:tcBorders>
              <w:top w:val="single" w:sz="4" w:space="0" w:color="auto"/>
              <w:left w:val="single" w:sz="4" w:space="0" w:color="auto"/>
              <w:bottom w:val="double" w:sz="6" w:space="0" w:color="auto"/>
              <w:right w:val="nil"/>
            </w:tcBorders>
            <w:shd w:val="clear" w:color="auto" w:fill="auto"/>
            <w:noWrap/>
            <w:vAlign w:val="bottom"/>
            <w:hideMark/>
          </w:tcPr>
          <w:p w14:paraId="0770F29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1.37</w:t>
            </w:r>
          </w:p>
        </w:tc>
        <w:tc>
          <w:tcPr>
            <w:tcW w:w="709" w:type="dxa"/>
            <w:tcBorders>
              <w:top w:val="single" w:sz="4" w:space="0" w:color="auto"/>
              <w:left w:val="nil"/>
              <w:bottom w:val="double" w:sz="6" w:space="0" w:color="auto"/>
              <w:right w:val="nil"/>
            </w:tcBorders>
            <w:shd w:val="clear" w:color="auto" w:fill="auto"/>
            <w:noWrap/>
            <w:vAlign w:val="bottom"/>
            <w:hideMark/>
          </w:tcPr>
          <w:p w14:paraId="13164F8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0.78</w:t>
            </w:r>
          </w:p>
        </w:tc>
        <w:tc>
          <w:tcPr>
            <w:tcW w:w="572" w:type="dxa"/>
            <w:tcBorders>
              <w:top w:val="single" w:sz="4" w:space="0" w:color="auto"/>
              <w:left w:val="nil"/>
              <w:bottom w:val="double" w:sz="6" w:space="0" w:color="auto"/>
              <w:right w:val="nil"/>
            </w:tcBorders>
            <w:shd w:val="clear" w:color="auto" w:fill="auto"/>
            <w:noWrap/>
            <w:vAlign w:val="bottom"/>
            <w:hideMark/>
          </w:tcPr>
          <w:p w14:paraId="59F610B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2.11</w:t>
            </w:r>
          </w:p>
        </w:tc>
        <w:tc>
          <w:tcPr>
            <w:tcW w:w="540" w:type="dxa"/>
            <w:tcBorders>
              <w:top w:val="single" w:sz="4" w:space="0" w:color="auto"/>
              <w:left w:val="nil"/>
              <w:bottom w:val="double" w:sz="6" w:space="0" w:color="auto"/>
              <w:right w:val="nil"/>
            </w:tcBorders>
            <w:shd w:val="clear" w:color="auto" w:fill="auto"/>
            <w:noWrap/>
            <w:vAlign w:val="bottom"/>
            <w:hideMark/>
          </w:tcPr>
          <w:p w14:paraId="4FEBFD11"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4.34</w:t>
            </w:r>
          </w:p>
        </w:tc>
        <w:tc>
          <w:tcPr>
            <w:tcW w:w="627" w:type="dxa"/>
            <w:tcBorders>
              <w:top w:val="single" w:sz="4" w:space="0" w:color="auto"/>
              <w:left w:val="nil"/>
              <w:bottom w:val="double" w:sz="6" w:space="0" w:color="auto"/>
              <w:right w:val="nil"/>
            </w:tcBorders>
            <w:shd w:val="clear" w:color="auto" w:fill="auto"/>
            <w:noWrap/>
            <w:vAlign w:val="bottom"/>
            <w:hideMark/>
          </w:tcPr>
          <w:p w14:paraId="2B58650C"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13.47</w:t>
            </w:r>
          </w:p>
        </w:tc>
        <w:tc>
          <w:tcPr>
            <w:tcW w:w="92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7929381A"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22.1</w:t>
            </w:r>
          </w:p>
        </w:tc>
        <w:tc>
          <w:tcPr>
            <w:tcW w:w="92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D5A26DF"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55</w:t>
            </w:r>
          </w:p>
        </w:tc>
      </w:tr>
      <w:tr w:rsidR="00D2042A" w:rsidRPr="00796C09" w14:paraId="11FB3910" w14:textId="77777777" w:rsidTr="0015248D">
        <w:trPr>
          <w:trHeight w:val="284"/>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6A71A351" w14:textId="77777777" w:rsidR="00D2042A" w:rsidRPr="00DD03FD" w:rsidRDefault="00D2042A" w:rsidP="0015248D">
            <w:pPr>
              <w:spacing w:after="0" w:line="240" w:lineRule="auto"/>
              <w:rPr>
                <w:rFonts w:eastAsia="Times New Roman" w:cs="Times New Roman"/>
                <w:color w:val="000000"/>
                <w:sz w:val="18"/>
                <w:szCs w:val="18"/>
                <w:lang w:eastAsia="en-GB"/>
              </w:rPr>
            </w:pPr>
            <w:r w:rsidRPr="00DD03FD">
              <w:rPr>
                <w:rFonts w:eastAsia="Times New Roman" w:cs="Times New Roman"/>
                <w:color w:val="000000"/>
                <w:sz w:val="18"/>
                <w:szCs w:val="18"/>
                <w:lang w:eastAsia="en-GB"/>
              </w:rPr>
              <w:t xml:space="preserve"> W Europe</w:t>
            </w:r>
          </w:p>
        </w:tc>
        <w:tc>
          <w:tcPr>
            <w:tcW w:w="840" w:type="dxa"/>
            <w:tcBorders>
              <w:top w:val="nil"/>
              <w:left w:val="single" w:sz="4" w:space="0" w:color="auto"/>
              <w:bottom w:val="single" w:sz="4" w:space="0" w:color="auto"/>
              <w:right w:val="nil"/>
            </w:tcBorders>
            <w:shd w:val="clear" w:color="auto" w:fill="auto"/>
            <w:noWrap/>
            <w:vAlign w:val="center"/>
            <w:hideMark/>
          </w:tcPr>
          <w:p w14:paraId="24934C18" w14:textId="77777777" w:rsidR="00D2042A" w:rsidRPr="00DD03FD" w:rsidRDefault="00D2042A" w:rsidP="0015248D">
            <w:pPr>
              <w:spacing w:after="0" w:line="240" w:lineRule="auto"/>
              <w:jc w:val="center"/>
              <w:rPr>
                <w:rFonts w:eastAsia="Times New Roman" w:cs="Times New Roman"/>
                <w:color w:val="000000"/>
                <w:sz w:val="18"/>
                <w:szCs w:val="18"/>
                <w:lang w:eastAsia="en-GB"/>
              </w:rPr>
            </w:pPr>
            <w:r w:rsidRPr="00DD03FD">
              <w:rPr>
                <w:rFonts w:eastAsia="Times New Roman" w:cs="Times New Roman"/>
                <w:color w:val="000000"/>
                <w:sz w:val="18"/>
                <w:szCs w:val="18"/>
                <w:lang w:eastAsia="en-GB"/>
              </w:rPr>
              <w:t>4,424</w:t>
            </w:r>
          </w:p>
        </w:tc>
        <w:tc>
          <w:tcPr>
            <w:tcW w:w="827" w:type="dxa"/>
            <w:tcBorders>
              <w:top w:val="nil"/>
              <w:left w:val="single" w:sz="4" w:space="0" w:color="auto"/>
              <w:bottom w:val="single" w:sz="4" w:space="0" w:color="auto"/>
              <w:right w:val="nil"/>
            </w:tcBorders>
            <w:shd w:val="clear" w:color="auto" w:fill="auto"/>
            <w:noWrap/>
            <w:vAlign w:val="bottom"/>
            <w:hideMark/>
          </w:tcPr>
          <w:p w14:paraId="41DAFD40"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34.9</w:t>
            </w:r>
          </w:p>
        </w:tc>
        <w:tc>
          <w:tcPr>
            <w:tcW w:w="679" w:type="dxa"/>
            <w:tcBorders>
              <w:top w:val="nil"/>
              <w:left w:val="single" w:sz="4" w:space="0" w:color="auto"/>
              <w:bottom w:val="single" w:sz="4" w:space="0" w:color="auto"/>
              <w:right w:val="nil"/>
            </w:tcBorders>
            <w:shd w:val="clear" w:color="auto" w:fill="auto"/>
            <w:noWrap/>
            <w:vAlign w:val="bottom"/>
            <w:hideMark/>
          </w:tcPr>
          <w:p w14:paraId="09325380"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0.11</w:t>
            </w:r>
          </w:p>
        </w:tc>
        <w:tc>
          <w:tcPr>
            <w:tcW w:w="709" w:type="dxa"/>
            <w:tcBorders>
              <w:top w:val="nil"/>
              <w:left w:val="nil"/>
              <w:bottom w:val="single" w:sz="4" w:space="0" w:color="auto"/>
              <w:right w:val="nil"/>
            </w:tcBorders>
            <w:shd w:val="clear" w:color="auto" w:fill="auto"/>
            <w:noWrap/>
            <w:vAlign w:val="bottom"/>
            <w:hideMark/>
          </w:tcPr>
          <w:p w14:paraId="6ABA0168"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0.12</w:t>
            </w:r>
          </w:p>
        </w:tc>
        <w:tc>
          <w:tcPr>
            <w:tcW w:w="572" w:type="dxa"/>
            <w:tcBorders>
              <w:top w:val="nil"/>
              <w:left w:val="nil"/>
              <w:bottom w:val="single" w:sz="4" w:space="0" w:color="auto"/>
              <w:right w:val="nil"/>
            </w:tcBorders>
            <w:shd w:val="clear" w:color="auto" w:fill="auto"/>
            <w:noWrap/>
            <w:vAlign w:val="bottom"/>
            <w:hideMark/>
          </w:tcPr>
          <w:p w14:paraId="7CD4DD8D"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2.87</w:t>
            </w:r>
          </w:p>
        </w:tc>
        <w:tc>
          <w:tcPr>
            <w:tcW w:w="540" w:type="dxa"/>
            <w:tcBorders>
              <w:top w:val="nil"/>
              <w:left w:val="nil"/>
              <w:bottom w:val="single" w:sz="4" w:space="0" w:color="auto"/>
              <w:right w:val="nil"/>
            </w:tcBorders>
            <w:shd w:val="clear" w:color="auto" w:fill="auto"/>
            <w:noWrap/>
            <w:vAlign w:val="bottom"/>
            <w:hideMark/>
          </w:tcPr>
          <w:p w14:paraId="0D44643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4.66</w:t>
            </w:r>
          </w:p>
        </w:tc>
        <w:tc>
          <w:tcPr>
            <w:tcW w:w="627" w:type="dxa"/>
            <w:tcBorders>
              <w:top w:val="nil"/>
              <w:left w:val="nil"/>
              <w:bottom w:val="single" w:sz="4" w:space="0" w:color="auto"/>
              <w:right w:val="nil"/>
            </w:tcBorders>
            <w:shd w:val="clear" w:color="auto" w:fill="auto"/>
            <w:noWrap/>
            <w:vAlign w:val="bottom"/>
            <w:hideMark/>
          </w:tcPr>
          <w:p w14:paraId="13C51402"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14.30</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A9D4089"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sidRPr="00DD03FD">
              <w:rPr>
                <w:rFonts w:ascii="Calibri" w:eastAsia="Times New Roman" w:hAnsi="Calibri" w:cs="Times New Roman"/>
                <w:color w:val="000000"/>
                <w:sz w:val="18"/>
                <w:szCs w:val="18"/>
                <w:lang w:eastAsia="en-GB"/>
              </w:rPr>
              <w:t>22.1</w:t>
            </w:r>
          </w:p>
        </w:tc>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4DC176E6" w14:textId="77777777" w:rsidR="00D2042A" w:rsidRPr="00DD03FD" w:rsidRDefault="00D2042A" w:rsidP="0015248D">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64</w:t>
            </w:r>
          </w:p>
        </w:tc>
      </w:tr>
    </w:tbl>
    <w:p w14:paraId="699CE595" w14:textId="77777777" w:rsidR="003B644F" w:rsidRDefault="003B644F"/>
    <w:p w14:paraId="7C1B89C9" w14:textId="77777777" w:rsidR="006E67F8" w:rsidRDefault="006E67F8">
      <w:pPr>
        <w:rPr>
          <w:rFonts w:eastAsiaTheme="majorEastAsia" w:cstheme="majorBidi"/>
          <w:sz w:val="28"/>
          <w:szCs w:val="28"/>
        </w:rPr>
      </w:pPr>
      <w:r>
        <w:br w:type="page"/>
      </w:r>
    </w:p>
    <w:p w14:paraId="7B599EEC" w14:textId="5B5C39A0" w:rsidR="00137B1D" w:rsidRDefault="00137B1D" w:rsidP="00137B1D">
      <w:pPr>
        <w:pStyle w:val="Heading3"/>
      </w:pPr>
      <w:bookmarkStart w:id="20" w:name="_Toc192721166"/>
      <w:r>
        <w:lastRenderedPageBreak/>
        <w:t>References</w:t>
      </w:r>
      <w:bookmarkEnd w:id="20"/>
    </w:p>
    <w:p w14:paraId="6A56F951" w14:textId="0929F1A6" w:rsidR="00775123" w:rsidRDefault="00775123">
      <w:pPr>
        <w:rPr>
          <w:rFonts w:ascii="Times New Roman" w:hAnsi="Times New Roman" w:cs="Times New Roman"/>
          <w:sz w:val="24"/>
          <w:szCs w:val="24"/>
          <w:lang w:val="en-ZA"/>
        </w:rPr>
      </w:pPr>
      <w:r w:rsidRPr="00775123">
        <w:rPr>
          <w:rFonts w:ascii="Times New Roman" w:hAnsi="Times New Roman" w:cs="Times New Roman"/>
          <w:sz w:val="24"/>
          <w:szCs w:val="24"/>
          <w:lang w:val="en-ZA"/>
        </w:rPr>
        <w:t>Arth A, Kancherla V, Pachón H</w:t>
      </w:r>
      <w:r w:rsidRPr="00775123">
        <w:rPr>
          <w:rFonts w:ascii="Times New Roman" w:hAnsi="Times New Roman" w:cs="Times New Roman"/>
          <w:i/>
          <w:iCs/>
          <w:sz w:val="24"/>
          <w:szCs w:val="24"/>
          <w:lang w:val="en-ZA"/>
        </w:rPr>
        <w:t xml:space="preserve"> et al.</w:t>
      </w:r>
      <w:r w:rsidRPr="00775123">
        <w:rPr>
          <w:rFonts w:ascii="Times New Roman" w:hAnsi="Times New Roman" w:cs="Times New Roman"/>
          <w:sz w:val="24"/>
          <w:szCs w:val="24"/>
          <w:lang w:val="en-ZA"/>
        </w:rPr>
        <w:t xml:space="preserve"> (2016) A 2015 global update on folic acid-preventable spina bifida and anencephaly. </w:t>
      </w:r>
      <w:r w:rsidRPr="00775123">
        <w:rPr>
          <w:rFonts w:ascii="Times New Roman" w:hAnsi="Times New Roman" w:cs="Times New Roman"/>
          <w:i/>
          <w:iCs/>
          <w:sz w:val="24"/>
          <w:szCs w:val="24"/>
          <w:lang w:val="en-ZA"/>
        </w:rPr>
        <w:t>Birth Defects Res Part A Clin Mol Teratol</w:t>
      </w:r>
      <w:r w:rsidRPr="00775123">
        <w:rPr>
          <w:rFonts w:ascii="Times New Roman" w:hAnsi="Times New Roman" w:cs="Times New Roman"/>
          <w:sz w:val="24"/>
          <w:szCs w:val="24"/>
          <w:lang w:val="en-ZA"/>
        </w:rPr>
        <w:t xml:space="preserve"> </w:t>
      </w:r>
      <w:r w:rsidRPr="00775123">
        <w:rPr>
          <w:rFonts w:ascii="Times New Roman" w:hAnsi="Times New Roman" w:cs="Times New Roman"/>
          <w:b/>
          <w:bCs/>
          <w:sz w:val="24"/>
          <w:szCs w:val="24"/>
          <w:lang w:val="en-ZA"/>
        </w:rPr>
        <w:t>106</w:t>
      </w:r>
      <w:r w:rsidRPr="00775123">
        <w:rPr>
          <w:rFonts w:ascii="Times New Roman" w:hAnsi="Times New Roman" w:cs="Times New Roman"/>
          <w:sz w:val="24"/>
          <w:szCs w:val="24"/>
          <w:lang w:val="en-ZA"/>
        </w:rPr>
        <w:t>(7)</w:t>
      </w:r>
      <w:r w:rsidRPr="00775123">
        <w:rPr>
          <w:rFonts w:ascii="Times New Roman" w:hAnsi="Times New Roman" w:cs="Times New Roman"/>
          <w:b/>
          <w:bCs/>
          <w:sz w:val="24"/>
          <w:szCs w:val="24"/>
          <w:lang w:val="en-ZA"/>
        </w:rPr>
        <w:t>,</w:t>
      </w:r>
      <w:r w:rsidRPr="00775123">
        <w:rPr>
          <w:rFonts w:ascii="Times New Roman" w:hAnsi="Times New Roman" w:cs="Times New Roman"/>
          <w:sz w:val="24"/>
          <w:szCs w:val="24"/>
          <w:lang w:val="en-ZA"/>
        </w:rPr>
        <w:t xml:space="preserve"> 520-529. doi: 10.1002/bdra.23529.</w:t>
      </w:r>
    </w:p>
    <w:p w14:paraId="471C4468" w14:textId="4ED5F355" w:rsidR="00D87CC1" w:rsidRDefault="00D87CC1">
      <w:pPr>
        <w:rPr>
          <w:rFonts w:ascii="Times New Roman" w:hAnsi="Times New Roman" w:cs="Times New Roman"/>
          <w:sz w:val="24"/>
          <w:szCs w:val="24"/>
          <w:lang w:val="en-ZA"/>
        </w:rPr>
      </w:pPr>
      <w:r w:rsidRPr="00D87CC1">
        <w:rPr>
          <w:rFonts w:ascii="Times New Roman" w:hAnsi="Times New Roman" w:cs="Times New Roman"/>
          <w:sz w:val="24"/>
          <w:szCs w:val="24"/>
          <w:lang w:val="en-ZA"/>
        </w:rPr>
        <w:t>Bhutani VK, Zipursky A, Blencowe H</w:t>
      </w:r>
      <w:r w:rsidRPr="00D87CC1">
        <w:rPr>
          <w:rFonts w:ascii="Times New Roman" w:hAnsi="Times New Roman" w:cs="Times New Roman"/>
          <w:i/>
          <w:iCs/>
          <w:sz w:val="24"/>
          <w:szCs w:val="24"/>
          <w:lang w:val="en-ZA"/>
        </w:rPr>
        <w:t xml:space="preserve"> et al.</w:t>
      </w:r>
      <w:r w:rsidRPr="00D87CC1">
        <w:rPr>
          <w:rFonts w:ascii="Times New Roman" w:hAnsi="Times New Roman" w:cs="Times New Roman"/>
          <w:sz w:val="24"/>
          <w:szCs w:val="24"/>
          <w:lang w:val="en-ZA"/>
        </w:rPr>
        <w:t xml:space="preserve"> (2013) Neonatal hyperbilirubinemia and Rhesus disease of the newborn: incidence and impairment estimates for 2010 at regional and global levels. </w:t>
      </w:r>
      <w:r w:rsidRPr="00D87CC1">
        <w:rPr>
          <w:rFonts w:ascii="Times New Roman" w:hAnsi="Times New Roman" w:cs="Times New Roman"/>
          <w:i/>
          <w:iCs/>
          <w:sz w:val="24"/>
          <w:szCs w:val="24"/>
          <w:lang w:val="en-ZA"/>
        </w:rPr>
        <w:t>Pediatric research</w:t>
      </w:r>
      <w:r w:rsidRPr="00D87CC1">
        <w:rPr>
          <w:rFonts w:ascii="Times New Roman" w:hAnsi="Times New Roman" w:cs="Times New Roman"/>
          <w:sz w:val="24"/>
          <w:szCs w:val="24"/>
          <w:lang w:val="en-ZA"/>
        </w:rPr>
        <w:t xml:space="preserve"> </w:t>
      </w:r>
      <w:r w:rsidRPr="00D87CC1">
        <w:rPr>
          <w:rFonts w:ascii="Times New Roman" w:hAnsi="Times New Roman" w:cs="Times New Roman"/>
          <w:b/>
          <w:bCs/>
          <w:sz w:val="24"/>
          <w:szCs w:val="24"/>
          <w:lang w:val="en-ZA"/>
        </w:rPr>
        <w:t>74</w:t>
      </w:r>
      <w:r w:rsidRPr="00D87CC1">
        <w:rPr>
          <w:rFonts w:ascii="Times New Roman" w:hAnsi="Times New Roman" w:cs="Times New Roman"/>
          <w:sz w:val="24"/>
          <w:szCs w:val="24"/>
          <w:lang w:val="en-ZA"/>
        </w:rPr>
        <w:t>(1)</w:t>
      </w:r>
      <w:r w:rsidRPr="00D87CC1">
        <w:rPr>
          <w:rFonts w:ascii="Times New Roman" w:hAnsi="Times New Roman" w:cs="Times New Roman"/>
          <w:b/>
          <w:bCs/>
          <w:sz w:val="24"/>
          <w:szCs w:val="24"/>
          <w:lang w:val="en-ZA"/>
        </w:rPr>
        <w:t>,</w:t>
      </w:r>
      <w:r w:rsidRPr="00D87CC1">
        <w:rPr>
          <w:rFonts w:ascii="Times New Roman" w:hAnsi="Times New Roman" w:cs="Times New Roman"/>
          <w:sz w:val="24"/>
          <w:szCs w:val="24"/>
          <w:lang w:val="en-ZA"/>
        </w:rPr>
        <w:t xml:space="preserve"> 86-100.</w:t>
      </w:r>
    </w:p>
    <w:p w14:paraId="427805E3" w14:textId="0BACF90F" w:rsidR="00E97190" w:rsidRDefault="00E97190">
      <w:pPr>
        <w:rPr>
          <w:rFonts w:ascii="Times New Roman" w:hAnsi="Times New Roman" w:cs="Times New Roman"/>
          <w:sz w:val="24"/>
          <w:szCs w:val="24"/>
          <w:lang w:val="en-ZA"/>
        </w:rPr>
      </w:pPr>
      <w:r w:rsidRPr="00E97190">
        <w:rPr>
          <w:rFonts w:ascii="Times New Roman" w:hAnsi="Times New Roman" w:cs="Times New Roman"/>
          <w:sz w:val="24"/>
          <w:szCs w:val="24"/>
          <w:lang w:val="en-ZA"/>
        </w:rPr>
        <w:t xml:space="preserve">Clarke C (1983) Prevention of Rh haemolytic disease by immunoglobulin anti-D. </w:t>
      </w:r>
      <w:r w:rsidRPr="00E97190">
        <w:rPr>
          <w:rFonts w:ascii="Times New Roman" w:hAnsi="Times New Roman" w:cs="Times New Roman"/>
          <w:i/>
          <w:iCs/>
          <w:sz w:val="24"/>
          <w:szCs w:val="24"/>
          <w:lang w:val="en-ZA"/>
        </w:rPr>
        <w:t>Vox sanguinis</w:t>
      </w:r>
      <w:r w:rsidRPr="00E97190">
        <w:rPr>
          <w:rFonts w:ascii="Times New Roman" w:hAnsi="Times New Roman" w:cs="Times New Roman"/>
          <w:sz w:val="24"/>
          <w:szCs w:val="24"/>
          <w:lang w:val="en-ZA"/>
        </w:rPr>
        <w:t xml:space="preserve"> </w:t>
      </w:r>
      <w:r w:rsidRPr="00E97190">
        <w:rPr>
          <w:rFonts w:ascii="Times New Roman" w:hAnsi="Times New Roman" w:cs="Times New Roman"/>
          <w:b/>
          <w:bCs/>
          <w:sz w:val="24"/>
          <w:szCs w:val="24"/>
          <w:lang w:val="en-ZA"/>
        </w:rPr>
        <w:t>44</w:t>
      </w:r>
      <w:r w:rsidRPr="00E97190">
        <w:rPr>
          <w:rFonts w:ascii="Times New Roman" w:hAnsi="Times New Roman" w:cs="Times New Roman"/>
          <w:sz w:val="24"/>
          <w:szCs w:val="24"/>
          <w:lang w:val="en-ZA"/>
        </w:rPr>
        <w:t>(6)</w:t>
      </w:r>
      <w:r w:rsidRPr="00E97190">
        <w:rPr>
          <w:rFonts w:ascii="Times New Roman" w:hAnsi="Times New Roman" w:cs="Times New Roman"/>
          <w:b/>
          <w:bCs/>
          <w:sz w:val="24"/>
          <w:szCs w:val="24"/>
          <w:lang w:val="en-ZA"/>
        </w:rPr>
        <w:t>,</w:t>
      </w:r>
      <w:r w:rsidRPr="00E97190">
        <w:rPr>
          <w:rFonts w:ascii="Times New Roman" w:hAnsi="Times New Roman" w:cs="Times New Roman"/>
          <w:sz w:val="24"/>
          <w:szCs w:val="24"/>
          <w:lang w:val="en-ZA"/>
        </w:rPr>
        <w:t xml:space="preserve"> 396-399.</w:t>
      </w:r>
    </w:p>
    <w:p w14:paraId="3D7F0795" w14:textId="751961B3" w:rsidR="00456085" w:rsidRDefault="00456085">
      <w:pPr>
        <w:rPr>
          <w:rFonts w:ascii="Times New Roman" w:hAnsi="Times New Roman" w:cs="Times New Roman"/>
          <w:sz w:val="24"/>
          <w:szCs w:val="24"/>
          <w:lang w:val="en-ZA"/>
        </w:rPr>
      </w:pPr>
      <w:r w:rsidRPr="00456085">
        <w:rPr>
          <w:rFonts w:ascii="Times New Roman" w:hAnsi="Times New Roman" w:cs="Times New Roman"/>
          <w:sz w:val="24"/>
          <w:szCs w:val="24"/>
          <w:lang w:val="en-ZA"/>
        </w:rPr>
        <w:t>Kancherla V, Wagh K, Johnson Q</w:t>
      </w:r>
      <w:r w:rsidRPr="00456085">
        <w:rPr>
          <w:rFonts w:ascii="Times New Roman" w:hAnsi="Times New Roman" w:cs="Times New Roman"/>
          <w:i/>
          <w:iCs/>
          <w:sz w:val="24"/>
          <w:szCs w:val="24"/>
          <w:lang w:val="en-ZA"/>
        </w:rPr>
        <w:t xml:space="preserve"> et al.</w:t>
      </w:r>
      <w:r w:rsidRPr="00456085">
        <w:rPr>
          <w:rFonts w:ascii="Times New Roman" w:hAnsi="Times New Roman" w:cs="Times New Roman"/>
          <w:sz w:val="24"/>
          <w:szCs w:val="24"/>
          <w:lang w:val="en-ZA"/>
        </w:rPr>
        <w:t xml:space="preserve"> (2018) A 2017 global update on folic acid‐preventable spina bifida and anencephaly. </w:t>
      </w:r>
      <w:r w:rsidRPr="00456085">
        <w:rPr>
          <w:rFonts w:ascii="Times New Roman" w:hAnsi="Times New Roman" w:cs="Times New Roman"/>
          <w:i/>
          <w:iCs/>
          <w:sz w:val="24"/>
          <w:szCs w:val="24"/>
          <w:lang w:val="en-ZA"/>
        </w:rPr>
        <w:t>Birth Defects Research</w:t>
      </w:r>
      <w:r w:rsidRPr="00456085">
        <w:rPr>
          <w:rFonts w:ascii="Times New Roman" w:hAnsi="Times New Roman" w:cs="Times New Roman"/>
          <w:sz w:val="24"/>
          <w:szCs w:val="24"/>
          <w:lang w:val="en-ZA"/>
        </w:rPr>
        <w:t xml:space="preserve"> </w:t>
      </w:r>
      <w:r w:rsidRPr="00456085">
        <w:rPr>
          <w:rFonts w:ascii="Times New Roman" w:hAnsi="Times New Roman" w:cs="Times New Roman"/>
          <w:b/>
          <w:bCs/>
          <w:sz w:val="24"/>
          <w:szCs w:val="24"/>
          <w:lang w:val="en-ZA"/>
        </w:rPr>
        <w:t>110</w:t>
      </w:r>
      <w:r w:rsidRPr="00456085">
        <w:rPr>
          <w:rFonts w:ascii="Times New Roman" w:hAnsi="Times New Roman" w:cs="Times New Roman"/>
          <w:sz w:val="24"/>
          <w:szCs w:val="24"/>
          <w:lang w:val="en-ZA"/>
        </w:rPr>
        <w:t>(14)</w:t>
      </w:r>
      <w:r w:rsidRPr="00456085">
        <w:rPr>
          <w:rFonts w:ascii="Times New Roman" w:hAnsi="Times New Roman" w:cs="Times New Roman"/>
          <w:b/>
          <w:bCs/>
          <w:sz w:val="24"/>
          <w:szCs w:val="24"/>
          <w:lang w:val="en-ZA"/>
        </w:rPr>
        <w:t>,</w:t>
      </w:r>
      <w:r w:rsidRPr="00456085">
        <w:rPr>
          <w:rFonts w:ascii="Times New Roman" w:hAnsi="Times New Roman" w:cs="Times New Roman"/>
          <w:sz w:val="24"/>
          <w:szCs w:val="24"/>
          <w:lang w:val="en-ZA"/>
        </w:rPr>
        <w:t xml:space="preserve"> 1139-1147.</w:t>
      </w:r>
    </w:p>
    <w:p w14:paraId="1F81B702" w14:textId="04CC3A89" w:rsidR="00D87CC1" w:rsidRDefault="00D87CC1">
      <w:pPr>
        <w:rPr>
          <w:rFonts w:ascii="Times New Roman" w:hAnsi="Times New Roman" w:cs="Times New Roman"/>
          <w:sz w:val="24"/>
          <w:szCs w:val="24"/>
          <w:lang w:val="en-ZA"/>
        </w:rPr>
      </w:pPr>
      <w:r w:rsidRPr="00D87CC1">
        <w:rPr>
          <w:rFonts w:ascii="Times New Roman" w:hAnsi="Times New Roman" w:cs="Times New Roman"/>
          <w:sz w:val="24"/>
          <w:szCs w:val="24"/>
          <w:lang w:val="en-ZA"/>
        </w:rPr>
        <w:t xml:space="preserve">Mourant AE, Kopeć AC &amp; Domaniewska-Sobczak K (1976) </w:t>
      </w:r>
      <w:r w:rsidRPr="00D87CC1">
        <w:rPr>
          <w:rFonts w:ascii="Times New Roman" w:hAnsi="Times New Roman" w:cs="Times New Roman"/>
          <w:i/>
          <w:iCs/>
          <w:sz w:val="24"/>
          <w:szCs w:val="24"/>
          <w:lang w:val="en-ZA"/>
        </w:rPr>
        <w:t>The distribution of the human blood groups, and other polymorphisms</w:t>
      </w:r>
      <w:r w:rsidRPr="00D87CC1">
        <w:rPr>
          <w:rFonts w:ascii="Times New Roman" w:hAnsi="Times New Roman" w:cs="Times New Roman"/>
          <w:sz w:val="24"/>
          <w:szCs w:val="24"/>
          <w:lang w:val="en-ZA"/>
        </w:rPr>
        <w:t>. London: Oxford University Press.</w:t>
      </w:r>
    </w:p>
    <w:p w14:paraId="3FD969AB" w14:textId="01E93305" w:rsidR="00137B1D" w:rsidRDefault="00137B1D">
      <w:pPr>
        <w:rPr>
          <w:rFonts w:ascii="Times New Roman" w:hAnsi="Times New Roman" w:cs="Times New Roman"/>
          <w:sz w:val="24"/>
          <w:szCs w:val="24"/>
          <w:lang w:val="en-ZA"/>
        </w:rPr>
      </w:pPr>
      <w:r w:rsidRPr="00137B1D">
        <w:rPr>
          <w:rFonts w:ascii="Times New Roman" w:hAnsi="Times New Roman" w:cs="Times New Roman"/>
          <w:sz w:val="24"/>
          <w:szCs w:val="24"/>
          <w:lang w:val="en-ZA"/>
        </w:rPr>
        <w:t>Williams J, Mai CT, Mulinare J</w:t>
      </w:r>
      <w:r w:rsidRPr="00137B1D">
        <w:rPr>
          <w:rFonts w:ascii="Times New Roman" w:hAnsi="Times New Roman" w:cs="Times New Roman"/>
          <w:i/>
          <w:iCs/>
          <w:sz w:val="24"/>
          <w:szCs w:val="24"/>
          <w:lang w:val="en-ZA"/>
        </w:rPr>
        <w:t xml:space="preserve"> et al.</w:t>
      </w:r>
      <w:r w:rsidRPr="00137B1D">
        <w:rPr>
          <w:rFonts w:ascii="Times New Roman" w:hAnsi="Times New Roman" w:cs="Times New Roman"/>
          <w:sz w:val="24"/>
          <w:szCs w:val="24"/>
          <w:lang w:val="en-ZA"/>
        </w:rPr>
        <w:t xml:space="preserve"> (2015) Updated estimates of neural tube defects prevented by mandatory folic acid fortification—United States, 1995–2011. </w:t>
      </w:r>
      <w:r w:rsidRPr="00137B1D">
        <w:rPr>
          <w:rFonts w:ascii="Times New Roman" w:hAnsi="Times New Roman" w:cs="Times New Roman"/>
          <w:i/>
          <w:iCs/>
          <w:sz w:val="24"/>
          <w:szCs w:val="24"/>
          <w:lang w:val="en-ZA"/>
        </w:rPr>
        <w:t>MMWR Morb Mortal Wkly Rep</w:t>
      </w:r>
      <w:r w:rsidRPr="00137B1D">
        <w:rPr>
          <w:rFonts w:ascii="Times New Roman" w:hAnsi="Times New Roman" w:cs="Times New Roman"/>
          <w:sz w:val="24"/>
          <w:szCs w:val="24"/>
          <w:lang w:val="en-ZA"/>
        </w:rPr>
        <w:t xml:space="preserve"> </w:t>
      </w:r>
      <w:r w:rsidRPr="00137B1D">
        <w:rPr>
          <w:rFonts w:ascii="Times New Roman" w:hAnsi="Times New Roman" w:cs="Times New Roman"/>
          <w:b/>
          <w:bCs/>
          <w:sz w:val="24"/>
          <w:szCs w:val="24"/>
          <w:lang w:val="en-ZA"/>
        </w:rPr>
        <w:t>64</w:t>
      </w:r>
      <w:r w:rsidRPr="00137B1D">
        <w:rPr>
          <w:rFonts w:ascii="Times New Roman" w:hAnsi="Times New Roman" w:cs="Times New Roman"/>
          <w:sz w:val="24"/>
          <w:szCs w:val="24"/>
          <w:lang w:val="en-ZA"/>
        </w:rPr>
        <w:t>(1)</w:t>
      </w:r>
      <w:r w:rsidRPr="00137B1D">
        <w:rPr>
          <w:rFonts w:ascii="Times New Roman" w:hAnsi="Times New Roman" w:cs="Times New Roman"/>
          <w:b/>
          <w:bCs/>
          <w:sz w:val="24"/>
          <w:szCs w:val="24"/>
          <w:lang w:val="en-ZA"/>
        </w:rPr>
        <w:t>,</w:t>
      </w:r>
      <w:r w:rsidRPr="00137B1D">
        <w:rPr>
          <w:rFonts w:ascii="Times New Roman" w:hAnsi="Times New Roman" w:cs="Times New Roman"/>
          <w:sz w:val="24"/>
          <w:szCs w:val="24"/>
          <w:lang w:val="en-ZA"/>
        </w:rPr>
        <w:t xml:space="preserve"> 1-5.</w:t>
      </w:r>
    </w:p>
    <w:p w14:paraId="181FBD7C" w14:textId="49E43DA6" w:rsidR="002E7316" w:rsidRPr="00137B1D" w:rsidRDefault="002E7316">
      <w:pPr>
        <w:rPr>
          <w:rFonts w:ascii="Times New Roman" w:hAnsi="Times New Roman" w:cs="Times New Roman"/>
          <w:sz w:val="24"/>
          <w:szCs w:val="24"/>
        </w:rPr>
      </w:pPr>
      <w:r w:rsidRPr="002E7316">
        <w:rPr>
          <w:rFonts w:ascii="Times New Roman" w:hAnsi="Times New Roman" w:cs="Times New Roman"/>
          <w:sz w:val="24"/>
          <w:szCs w:val="24"/>
        </w:rPr>
        <w:t>WHO 1966b. Haemoglobinopathies and allied disorders. Report of a WHO scientific group. World Health Organization Technical Report Series 1966, No 338. Geneva.</w:t>
      </w:r>
    </w:p>
    <w:sectPr w:rsidR="002E7316" w:rsidRPr="00137B1D" w:rsidSect="006523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2E2E" w14:textId="77777777" w:rsidR="0080383C" w:rsidRDefault="0080383C" w:rsidP="00FF5F9D">
      <w:pPr>
        <w:spacing w:after="0" w:line="240" w:lineRule="auto"/>
      </w:pPr>
      <w:r>
        <w:separator/>
      </w:r>
    </w:p>
  </w:endnote>
  <w:endnote w:type="continuationSeparator" w:id="0">
    <w:p w14:paraId="6940BFC2" w14:textId="77777777" w:rsidR="0080383C" w:rsidRDefault="0080383C" w:rsidP="00FF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64017"/>
      <w:docPartObj>
        <w:docPartGallery w:val="Page Numbers (Bottom of Page)"/>
        <w:docPartUnique/>
      </w:docPartObj>
    </w:sdtPr>
    <w:sdtEndPr>
      <w:rPr>
        <w:noProof/>
      </w:rPr>
    </w:sdtEndPr>
    <w:sdtContent>
      <w:p w14:paraId="40AB650E" w14:textId="71206AA3" w:rsidR="00FF5F9D" w:rsidRDefault="00FF5F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0C51F" w14:textId="77777777" w:rsidR="00FF5F9D" w:rsidRDefault="00FF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5845" w14:textId="77777777" w:rsidR="0080383C" w:rsidRDefault="0080383C" w:rsidP="00FF5F9D">
      <w:pPr>
        <w:spacing w:after="0" w:line="240" w:lineRule="auto"/>
      </w:pPr>
      <w:r>
        <w:separator/>
      </w:r>
    </w:p>
  </w:footnote>
  <w:footnote w:type="continuationSeparator" w:id="0">
    <w:p w14:paraId="28042E82" w14:textId="77777777" w:rsidR="0080383C" w:rsidRDefault="0080383C" w:rsidP="00FF5F9D">
      <w:pPr>
        <w:spacing w:after="0" w:line="240" w:lineRule="auto"/>
      </w:pPr>
      <w:r>
        <w:continuationSeparator/>
      </w:r>
    </w:p>
  </w:footnote>
  <w:footnote w:id="1">
    <w:p w14:paraId="16D30D83" w14:textId="77777777" w:rsidR="00D2042A" w:rsidRDefault="00D2042A" w:rsidP="00D2042A">
      <w:pPr>
        <w:pStyle w:val="FootnoteText"/>
      </w:pPr>
      <w:r>
        <w:rPr>
          <w:rStyle w:val="FootnoteReference"/>
          <w:rFonts w:eastAsiaTheme="majorEastAsia"/>
        </w:rPr>
        <w:footnoteRef/>
      </w:r>
      <w:r>
        <w:t xml:space="preserve"> The power of an intervention = its quantitative effect on outcomes when fully deployed at the population level.</w:t>
      </w:r>
    </w:p>
  </w:footnote>
  <w:footnote w:id="2">
    <w:p w14:paraId="39BA1CAD" w14:textId="77777777" w:rsidR="00D2042A" w:rsidRDefault="00D2042A" w:rsidP="00D2042A">
      <w:pPr>
        <w:pStyle w:val="FootnoteText"/>
      </w:pPr>
      <w:r>
        <w:rPr>
          <w:rStyle w:val="FootnoteReference"/>
          <w:rFonts w:eastAsiaTheme="majorEastAsia"/>
        </w:rPr>
        <w:footnoteRef/>
      </w:r>
      <w:r>
        <w:t xml:space="preserve"> The method may not apply universally, e.g. there is insufficient observational data for the effect in populations of African origin with a relatively low NTD baseline birth prevalence.</w:t>
      </w:r>
    </w:p>
  </w:footnote>
  <w:footnote w:id="3">
    <w:p w14:paraId="33EAFAA1" w14:textId="77777777" w:rsidR="00D2042A" w:rsidRDefault="00D2042A" w:rsidP="00D2042A">
      <w:pPr>
        <w:pStyle w:val="FootnoteText"/>
      </w:pPr>
      <w:r>
        <w:rPr>
          <w:rStyle w:val="FootnoteReference"/>
          <w:rFonts w:eastAsiaTheme="majorEastAsia"/>
        </w:rPr>
        <w:footnoteRef/>
      </w:r>
      <w:r>
        <w:t xml:space="preserve"> If folic acid food fortification were policy in Western Europe (with the lowest baseline birth prevalence) around 20% of neural tube defects would be prevented. Most of these avoidably affected pregnancies currently end in termination of pregnancy for fetal impairment.</w:t>
      </w:r>
    </w:p>
  </w:footnote>
  <w:footnote w:id="4">
    <w:p w14:paraId="589DCDE6" w14:textId="77777777" w:rsidR="00D2042A" w:rsidRDefault="00D2042A" w:rsidP="00D2042A">
      <w:pPr>
        <w:pStyle w:val="FootnoteText"/>
      </w:pPr>
      <w:r>
        <w:rPr>
          <w:noProof/>
        </w:rPr>
        <w:t>.</w:t>
      </w:r>
    </w:p>
  </w:footnote>
  <w:footnote w:id="5">
    <w:p w14:paraId="3A794326" w14:textId="146FC3C9" w:rsidR="0044607B" w:rsidRDefault="0044607B">
      <w:pPr>
        <w:pStyle w:val="FootnoteText"/>
      </w:pPr>
      <w:r>
        <w:rPr>
          <w:rStyle w:val="FootnoteReference"/>
        </w:rPr>
        <w:footnoteRef/>
      </w:r>
      <w:r>
        <w:t xml:space="preserve"> </w:t>
      </w:r>
      <w:hyperlink r:id="rId1" w:history="1">
        <w:r w:rsidRPr="001E0246">
          <w:rPr>
            <w:rStyle w:val="Hyperlink"/>
          </w:rPr>
          <w:t>https://eu-rd-platform.jrc.ec.europa.eu/eurocat/eurocat-data/prevalence_en</w:t>
        </w:r>
      </w:hyperlink>
    </w:p>
    <w:p w14:paraId="060B8D4F" w14:textId="77777777" w:rsidR="0044607B" w:rsidRDefault="0044607B">
      <w:pPr>
        <w:pStyle w:val="FootnoteText"/>
      </w:pPr>
    </w:p>
    <w:p w14:paraId="690FD589" w14:textId="77777777" w:rsidR="0044607B" w:rsidRDefault="004460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7D6"/>
    <w:multiLevelType w:val="hybridMultilevel"/>
    <w:tmpl w:val="2716F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81204"/>
    <w:multiLevelType w:val="singleLevel"/>
    <w:tmpl w:val="9DCC2BB6"/>
    <w:lvl w:ilvl="0">
      <w:start w:val="1"/>
      <w:numFmt w:val="decimal"/>
      <w:lvlText w:val="%1."/>
      <w:legacy w:legacy="1" w:legacySpace="284" w:legacyIndent="454"/>
      <w:lvlJc w:val="left"/>
      <w:pPr>
        <w:ind w:left="454" w:hanging="454"/>
      </w:pPr>
    </w:lvl>
  </w:abstractNum>
  <w:abstractNum w:abstractNumId="2" w15:restartNumberingAfterBreak="0">
    <w:nsid w:val="0AFF0B37"/>
    <w:multiLevelType w:val="hybridMultilevel"/>
    <w:tmpl w:val="E0A4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21B6C"/>
    <w:multiLevelType w:val="hybridMultilevel"/>
    <w:tmpl w:val="8EDC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81925"/>
    <w:multiLevelType w:val="hybridMultilevel"/>
    <w:tmpl w:val="CAB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47796"/>
    <w:multiLevelType w:val="hybridMultilevel"/>
    <w:tmpl w:val="0D7C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6284F"/>
    <w:multiLevelType w:val="hybridMultilevel"/>
    <w:tmpl w:val="3A80A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1614E"/>
    <w:multiLevelType w:val="hybridMultilevel"/>
    <w:tmpl w:val="7C04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31EF"/>
    <w:multiLevelType w:val="hybridMultilevel"/>
    <w:tmpl w:val="9826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24968"/>
    <w:multiLevelType w:val="hybridMultilevel"/>
    <w:tmpl w:val="ADA4009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2364E"/>
    <w:multiLevelType w:val="hybridMultilevel"/>
    <w:tmpl w:val="8042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E692F"/>
    <w:multiLevelType w:val="hybridMultilevel"/>
    <w:tmpl w:val="DF3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F359B"/>
    <w:multiLevelType w:val="hybridMultilevel"/>
    <w:tmpl w:val="5B7A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F1FFE"/>
    <w:multiLevelType w:val="hybridMultilevel"/>
    <w:tmpl w:val="228A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047C3"/>
    <w:multiLevelType w:val="hybridMultilevel"/>
    <w:tmpl w:val="9E36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64599"/>
    <w:multiLevelType w:val="singleLevel"/>
    <w:tmpl w:val="9DCC2BB6"/>
    <w:lvl w:ilvl="0">
      <w:start w:val="1"/>
      <w:numFmt w:val="decimal"/>
      <w:lvlText w:val="%1."/>
      <w:legacy w:legacy="1" w:legacySpace="284" w:legacyIndent="454"/>
      <w:lvlJc w:val="left"/>
      <w:pPr>
        <w:ind w:left="454" w:hanging="454"/>
      </w:pPr>
    </w:lvl>
  </w:abstractNum>
  <w:abstractNum w:abstractNumId="16" w15:restartNumberingAfterBreak="0">
    <w:nsid w:val="46F67E6C"/>
    <w:multiLevelType w:val="hybridMultilevel"/>
    <w:tmpl w:val="B7F4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F4545"/>
    <w:multiLevelType w:val="hybridMultilevel"/>
    <w:tmpl w:val="4066F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17AAB"/>
    <w:multiLevelType w:val="hybridMultilevel"/>
    <w:tmpl w:val="98D0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E4B32"/>
    <w:multiLevelType w:val="hybridMultilevel"/>
    <w:tmpl w:val="1168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356F7"/>
    <w:multiLevelType w:val="hybridMultilevel"/>
    <w:tmpl w:val="226E44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026A9A"/>
    <w:multiLevelType w:val="hybridMultilevel"/>
    <w:tmpl w:val="A52CF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01355F"/>
    <w:multiLevelType w:val="hybridMultilevel"/>
    <w:tmpl w:val="2E66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064AE8"/>
    <w:multiLevelType w:val="hybridMultilevel"/>
    <w:tmpl w:val="CBBEC2D0"/>
    <w:lvl w:ilvl="0" w:tplc="4E0A68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221D3"/>
    <w:multiLevelType w:val="hybridMultilevel"/>
    <w:tmpl w:val="12CE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C1325"/>
    <w:multiLevelType w:val="hybridMultilevel"/>
    <w:tmpl w:val="514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A242C"/>
    <w:multiLevelType w:val="hybridMultilevel"/>
    <w:tmpl w:val="E222F8AE"/>
    <w:lvl w:ilvl="0" w:tplc="0809000F">
      <w:start w:val="1"/>
      <w:numFmt w:val="decimal"/>
      <w:lvlText w:val="%1."/>
      <w:lvlJc w:val="left"/>
      <w:pPr>
        <w:ind w:left="-351" w:hanging="360"/>
      </w:pPr>
      <w:rPr>
        <w:rFonts w:hint="default"/>
      </w:rPr>
    </w:lvl>
    <w:lvl w:ilvl="1" w:tplc="08090003">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7" w15:restartNumberingAfterBreak="0">
    <w:nsid w:val="6FE04222"/>
    <w:multiLevelType w:val="hybridMultilevel"/>
    <w:tmpl w:val="548AC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11234"/>
    <w:multiLevelType w:val="hybridMultilevel"/>
    <w:tmpl w:val="00809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E91FAD"/>
    <w:multiLevelType w:val="hybridMultilevel"/>
    <w:tmpl w:val="F3F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B0F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8407415">
    <w:abstractNumId w:val="2"/>
  </w:num>
  <w:num w:numId="2" w16cid:durableId="374743332">
    <w:abstractNumId w:val="19"/>
  </w:num>
  <w:num w:numId="3" w16cid:durableId="1557471276">
    <w:abstractNumId w:val="7"/>
  </w:num>
  <w:num w:numId="4" w16cid:durableId="668220437">
    <w:abstractNumId w:val="23"/>
  </w:num>
  <w:num w:numId="5" w16cid:durableId="758713809">
    <w:abstractNumId w:val="25"/>
  </w:num>
  <w:num w:numId="6" w16cid:durableId="1847209454">
    <w:abstractNumId w:val="26"/>
  </w:num>
  <w:num w:numId="7" w16cid:durableId="1727412810">
    <w:abstractNumId w:val="8"/>
  </w:num>
  <w:num w:numId="8" w16cid:durableId="950548072">
    <w:abstractNumId w:val="10"/>
  </w:num>
  <w:num w:numId="9" w16cid:durableId="1595936844">
    <w:abstractNumId w:val="0"/>
  </w:num>
  <w:num w:numId="10" w16cid:durableId="169607932">
    <w:abstractNumId w:val="21"/>
  </w:num>
  <w:num w:numId="11" w16cid:durableId="1330906995">
    <w:abstractNumId w:val="15"/>
  </w:num>
  <w:num w:numId="12" w16cid:durableId="1245603645">
    <w:abstractNumId w:val="12"/>
  </w:num>
  <w:num w:numId="13" w16cid:durableId="1752963214">
    <w:abstractNumId w:val="27"/>
  </w:num>
  <w:num w:numId="14" w16cid:durableId="815923319">
    <w:abstractNumId w:val="3"/>
  </w:num>
  <w:num w:numId="15" w16cid:durableId="708648193">
    <w:abstractNumId w:val="16"/>
  </w:num>
  <w:num w:numId="16" w16cid:durableId="190460002">
    <w:abstractNumId w:val="29"/>
  </w:num>
  <w:num w:numId="17" w16cid:durableId="365833673">
    <w:abstractNumId w:val="14"/>
  </w:num>
  <w:num w:numId="18" w16cid:durableId="247037075">
    <w:abstractNumId w:val="17"/>
  </w:num>
  <w:num w:numId="19" w16cid:durableId="344132844">
    <w:abstractNumId w:val="6"/>
  </w:num>
  <w:num w:numId="20" w16cid:durableId="1304655164">
    <w:abstractNumId w:val="20"/>
  </w:num>
  <w:num w:numId="21" w16cid:durableId="79954124">
    <w:abstractNumId w:val="28"/>
  </w:num>
  <w:num w:numId="22" w16cid:durableId="133260800">
    <w:abstractNumId w:val="18"/>
  </w:num>
  <w:num w:numId="23" w16cid:durableId="1696809743">
    <w:abstractNumId w:val="13"/>
  </w:num>
  <w:num w:numId="24" w16cid:durableId="1150246936">
    <w:abstractNumId w:val="22"/>
  </w:num>
  <w:num w:numId="25" w16cid:durableId="1875539184">
    <w:abstractNumId w:val="1"/>
  </w:num>
  <w:num w:numId="26" w16cid:durableId="1493717796">
    <w:abstractNumId w:val="11"/>
  </w:num>
  <w:num w:numId="27" w16cid:durableId="1677272419">
    <w:abstractNumId w:val="5"/>
  </w:num>
  <w:num w:numId="28" w16cid:durableId="66264927">
    <w:abstractNumId w:val="24"/>
  </w:num>
  <w:num w:numId="29" w16cid:durableId="722169233">
    <w:abstractNumId w:val="4"/>
  </w:num>
  <w:num w:numId="30" w16cid:durableId="320930569">
    <w:abstractNumId w:val="9"/>
  </w:num>
  <w:num w:numId="31" w16cid:durableId="20500589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9D"/>
    <w:rsid w:val="000F0877"/>
    <w:rsid w:val="00137B1D"/>
    <w:rsid w:val="0020465B"/>
    <w:rsid w:val="00232869"/>
    <w:rsid w:val="00236EE9"/>
    <w:rsid w:val="00250921"/>
    <w:rsid w:val="002D3841"/>
    <w:rsid w:val="002E7316"/>
    <w:rsid w:val="002F71AF"/>
    <w:rsid w:val="0030397F"/>
    <w:rsid w:val="003830FB"/>
    <w:rsid w:val="003B644F"/>
    <w:rsid w:val="003C354A"/>
    <w:rsid w:val="00427880"/>
    <w:rsid w:val="0044607B"/>
    <w:rsid w:val="00456085"/>
    <w:rsid w:val="004A62A0"/>
    <w:rsid w:val="004E4B97"/>
    <w:rsid w:val="004F2670"/>
    <w:rsid w:val="004F4844"/>
    <w:rsid w:val="00536DE9"/>
    <w:rsid w:val="0054131A"/>
    <w:rsid w:val="00564395"/>
    <w:rsid w:val="005715FA"/>
    <w:rsid w:val="005F076F"/>
    <w:rsid w:val="0064150C"/>
    <w:rsid w:val="00652315"/>
    <w:rsid w:val="006E67F8"/>
    <w:rsid w:val="006F5C4A"/>
    <w:rsid w:val="007656C6"/>
    <w:rsid w:val="00775123"/>
    <w:rsid w:val="007F7C65"/>
    <w:rsid w:val="0080383C"/>
    <w:rsid w:val="008259F0"/>
    <w:rsid w:val="00847FBC"/>
    <w:rsid w:val="00860AB3"/>
    <w:rsid w:val="00A91B72"/>
    <w:rsid w:val="00AC486F"/>
    <w:rsid w:val="00AE541F"/>
    <w:rsid w:val="00B912C2"/>
    <w:rsid w:val="00BC5AA6"/>
    <w:rsid w:val="00C059A4"/>
    <w:rsid w:val="00C063C0"/>
    <w:rsid w:val="00C72C83"/>
    <w:rsid w:val="00C9784B"/>
    <w:rsid w:val="00CF3A52"/>
    <w:rsid w:val="00D2042A"/>
    <w:rsid w:val="00D377EE"/>
    <w:rsid w:val="00D87CC1"/>
    <w:rsid w:val="00E33BD4"/>
    <w:rsid w:val="00E572A0"/>
    <w:rsid w:val="00E97190"/>
    <w:rsid w:val="00F7601E"/>
    <w:rsid w:val="00FE2187"/>
    <w:rsid w:val="00FF490E"/>
    <w:rsid w:val="00FF5F9D"/>
    <w:rsid w:val="00FF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C35E"/>
  <w15:chartTrackingRefBased/>
  <w15:docId w15:val="{457B5F6E-7E87-47B4-ABE2-27A23FAC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F9D"/>
    <w:rPr>
      <w:kern w:val="0"/>
      <w14:ligatures w14:val="none"/>
    </w:rPr>
  </w:style>
  <w:style w:type="paragraph" w:styleId="Heading1">
    <w:name w:val="heading 1"/>
    <w:basedOn w:val="Normal"/>
    <w:next w:val="Normal"/>
    <w:link w:val="Heading1Char"/>
    <w:uiPriority w:val="9"/>
    <w:qFormat/>
    <w:rsid w:val="002D3841"/>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2D3841"/>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E2187"/>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564395"/>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F5F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AC486F"/>
    <w:rPr>
      <w:rFonts w:ascii="Times New Roman" w:hAnsi="Times New Roman"/>
      <w:sz w:val="24"/>
    </w:rPr>
  </w:style>
  <w:style w:type="character" w:customStyle="1" w:styleId="BodytextChar">
    <w:name w:val="Body text Char"/>
    <w:aliases w:val="No Spacing Char,BODY TEXT Char"/>
    <w:basedOn w:val="DefaultParagraphFont"/>
    <w:link w:val="BodyText1"/>
    <w:rsid w:val="00AC486F"/>
    <w:rPr>
      <w:rFonts w:ascii="Times New Roman" w:hAnsi="Times New Roman"/>
      <w:sz w:val="24"/>
    </w:rPr>
  </w:style>
  <w:style w:type="paragraph" w:customStyle="1" w:styleId="Tableheader">
    <w:name w:val="Table header"/>
    <w:basedOn w:val="BodyText1"/>
    <w:link w:val="TableheaderChar"/>
    <w:autoRedefine/>
    <w:rsid w:val="00E33BD4"/>
    <w:pPr>
      <w:jc w:val="center"/>
    </w:pPr>
    <w:rPr>
      <w:sz w:val="18"/>
    </w:rPr>
  </w:style>
  <w:style w:type="character" w:customStyle="1" w:styleId="TableheaderChar">
    <w:name w:val="Table header Char"/>
    <w:basedOn w:val="DefaultParagraphFont"/>
    <w:link w:val="Tableheader"/>
    <w:rsid w:val="00E33BD4"/>
    <w:rPr>
      <w:rFonts w:ascii="Times New Roman" w:hAnsi="Times New Roman"/>
      <w:sz w:val="18"/>
    </w:rPr>
  </w:style>
  <w:style w:type="character" w:customStyle="1" w:styleId="Heading1Char">
    <w:name w:val="Heading 1 Char"/>
    <w:basedOn w:val="DefaultParagraphFont"/>
    <w:link w:val="Heading1"/>
    <w:uiPriority w:val="9"/>
    <w:rsid w:val="002D3841"/>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2D384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E2187"/>
    <w:rPr>
      <w:rFonts w:eastAsiaTheme="majorEastAsia" w:cstheme="majorBidi"/>
      <w:kern w:val="0"/>
      <w:sz w:val="28"/>
      <w:szCs w:val="28"/>
      <w14:ligatures w14:val="none"/>
    </w:rPr>
  </w:style>
  <w:style w:type="character" w:customStyle="1" w:styleId="Heading4Char">
    <w:name w:val="Heading 4 Char"/>
    <w:basedOn w:val="DefaultParagraphFont"/>
    <w:link w:val="Heading4"/>
    <w:uiPriority w:val="9"/>
    <w:rsid w:val="00564395"/>
    <w:rPr>
      <w:rFonts w:eastAsiaTheme="majorEastAsia" w:cstheme="majorBidi"/>
      <w:i/>
      <w:iCs/>
      <w:kern w:val="0"/>
      <w14:ligatures w14:val="none"/>
    </w:rPr>
  </w:style>
  <w:style w:type="character" w:customStyle="1" w:styleId="Heading5Char">
    <w:name w:val="Heading 5 Char"/>
    <w:basedOn w:val="DefaultParagraphFont"/>
    <w:link w:val="Heading5"/>
    <w:uiPriority w:val="9"/>
    <w:semiHidden/>
    <w:rsid w:val="00FF5F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F9D"/>
    <w:rPr>
      <w:rFonts w:eastAsiaTheme="majorEastAsia" w:cstheme="majorBidi"/>
      <w:color w:val="272727" w:themeColor="text1" w:themeTint="D8"/>
    </w:rPr>
  </w:style>
  <w:style w:type="paragraph" w:styleId="Title">
    <w:name w:val="Title"/>
    <w:basedOn w:val="Normal"/>
    <w:next w:val="Normal"/>
    <w:link w:val="TitleChar"/>
    <w:uiPriority w:val="10"/>
    <w:qFormat/>
    <w:rsid w:val="00FF5F9D"/>
    <w:pPr>
      <w:spacing w:after="8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F5F9D"/>
    <w:rPr>
      <w:rFonts w:asciiTheme="majorHAnsi" w:eastAsiaTheme="majorEastAsia" w:hAnsiTheme="majorHAnsi" w:cstheme="majorBidi"/>
      <w:spacing w:val="-10"/>
      <w:kern w:val="28"/>
      <w:sz w:val="48"/>
      <w:szCs w:val="56"/>
      <w14:ligatures w14:val="none"/>
    </w:rPr>
  </w:style>
  <w:style w:type="paragraph" w:styleId="Subtitle">
    <w:name w:val="Subtitle"/>
    <w:basedOn w:val="Normal"/>
    <w:next w:val="Normal"/>
    <w:link w:val="SubtitleChar"/>
    <w:uiPriority w:val="11"/>
    <w:qFormat/>
    <w:rsid w:val="00FF5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F9D"/>
    <w:pPr>
      <w:spacing w:before="160"/>
      <w:jc w:val="center"/>
    </w:pPr>
    <w:rPr>
      <w:i/>
      <w:iCs/>
      <w:color w:val="404040" w:themeColor="text1" w:themeTint="BF"/>
    </w:rPr>
  </w:style>
  <w:style w:type="character" w:customStyle="1" w:styleId="QuoteChar">
    <w:name w:val="Quote Char"/>
    <w:basedOn w:val="DefaultParagraphFont"/>
    <w:link w:val="Quote"/>
    <w:uiPriority w:val="29"/>
    <w:rsid w:val="00FF5F9D"/>
    <w:rPr>
      <w:i/>
      <w:iCs/>
      <w:color w:val="404040" w:themeColor="text1" w:themeTint="BF"/>
    </w:rPr>
  </w:style>
  <w:style w:type="paragraph" w:styleId="ListParagraph">
    <w:name w:val="List Paragraph"/>
    <w:basedOn w:val="Normal"/>
    <w:uiPriority w:val="34"/>
    <w:qFormat/>
    <w:rsid w:val="00FF5F9D"/>
    <w:pPr>
      <w:ind w:left="720"/>
      <w:contextualSpacing/>
    </w:pPr>
  </w:style>
  <w:style w:type="character" w:styleId="IntenseEmphasis">
    <w:name w:val="Intense Emphasis"/>
    <w:basedOn w:val="DefaultParagraphFont"/>
    <w:uiPriority w:val="21"/>
    <w:qFormat/>
    <w:rsid w:val="00FF5F9D"/>
    <w:rPr>
      <w:i/>
      <w:iCs/>
      <w:color w:val="2F5496" w:themeColor="accent1" w:themeShade="BF"/>
    </w:rPr>
  </w:style>
  <w:style w:type="paragraph" w:styleId="IntenseQuote">
    <w:name w:val="Intense Quote"/>
    <w:basedOn w:val="Normal"/>
    <w:next w:val="Normal"/>
    <w:link w:val="IntenseQuoteChar"/>
    <w:uiPriority w:val="30"/>
    <w:qFormat/>
    <w:rsid w:val="00FF5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F9D"/>
    <w:rPr>
      <w:i/>
      <w:iCs/>
      <w:color w:val="2F5496" w:themeColor="accent1" w:themeShade="BF"/>
    </w:rPr>
  </w:style>
  <w:style w:type="character" w:styleId="IntenseReference">
    <w:name w:val="Intense Reference"/>
    <w:basedOn w:val="DefaultParagraphFont"/>
    <w:uiPriority w:val="32"/>
    <w:qFormat/>
    <w:rsid w:val="00FF5F9D"/>
    <w:rPr>
      <w:b/>
      <w:bCs/>
      <w:smallCaps/>
      <w:color w:val="2F5496" w:themeColor="accent1" w:themeShade="BF"/>
      <w:spacing w:val="5"/>
    </w:rPr>
  </w:style>
  <w:style w:type="paragraph" w:styleId="FootnoteText">
    <w:name w:val="footnote text"/>
    <w:basedOn w:val="Normal"/>
    <w:link w:val="FootnoteTextChar"/>
    <w:semiHidden/>
    <w:rsid w:val="00FF5F9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FF5F9D"/>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rsid w:val="00FF5F9D"/>
    <w:rPr>
      <w:vertAlign w:val="superscript"/>
    </w:rPr>
  </w:style>
  <w:style w:type="paragraph" w:styleId="BodyText">
    <w:name w:val="Body Text"/>
    <w:basedOn w:val="Normal"/>
    <w:link w:val="BodyTextChar0"/>
    <w:uiPriority w:val="99"/>
    <w:unhideWhenUsed/>
    <w:rsid w:val="00FF5F9D"/>
    <w:pPr>
      <w:spacing w:after="120"/>
    </w:pPr>
  </w:style>
  <w:style w:type="character" w:customStyle="1" w:styleId="BodyTextChar0">
    <w:name w:val="Body Text Char"/>
    <w:basedOn w:val="DefaultParagraphFont"/>
    <w:link w:val="BodyText"/>
    <w:uiPriority w:val="99"/>
    <w:rsid w:val="00FF5F9D"/>
    <w:rPr>
      <w:kern w:val="0"/>
      <w14:ligatures w14:val="none"/>
    </w:rPr>
  </w:style>
  <w:style w:type="character" w:styleId="Hyperlink">
    <w:name w:val="Hyperlink"/>
    <w:basedOn w:val="DefaultParagraphFont"/>
    <w:uiPriority w:val="99"/>
    <w:unhideWhenUsed/>
    <w:rsid w:val="00FF5F9D"/>
    <w:rPr>
      <w:color w:val="0000FF"/>
      <w:u w:val="single"/>
    </w:rPr>
  </w:style>
  <w:style w:type="paragraph" w:styleId="NoSpacing">
    <w:name w:val="No Spacing"/>
    <w:aliases w:val="BODY TEXT,Body text"/>
    <w:qFormat/>
    <w:rsid w:val="00FF5F9D"/>
    <w:pPr>
      <w:spacing w:before="120" w:after="0" w:line="240" w:lineRule="auto"/>
    </w:pPr>
    <w:rPr>
      <w:rFonts w:ascii="Times New Roman" w:hAnsi="Times New Roman"/>
      <w:kern w:val="0"/>
      <w:sz w:val="24"/>
      <w14:ligatures w14:val="none"/>
    </w:rPr>
  </w:style>
  <w:style w:type="paragraph" w:customStyle="1" w:styleId="Tableheading">
    <w:name w:val="Table heading"/>
    <w:basedOn w:val="Normal"/>
    <w:link w:val="TableheadingChar"/>
    <w:qFormat/>
    <w:rsid w:val="00FF5F9D"/>
    <w:pPr>
      <w:keepNext/>
      <w:spacing w:before="240" w:after="120" w:line="240" w:lineRule="auto"/>
      <w:jc w:val="center"/>
    </w:pPr>
    <w:rPr>
      <w:rFonts w:ascii="Arial" w:eastAsia="Times New Roman" w:hAnsi="Arial" w:cs="Arial"/>
      <w:sz w:val="20"/>
      <w:szCs w:val="18"/>
      <w:lang w:eastAsia="en-GB"/>
    </w:rPr>
  </w:style>
  <w:style w:type="character" w:customStyle="1" w:styleId="TableheadingChar">
    <w:name w:val="Table heading Char"/>
    <w:basedOn w:val="DefaultParagraphFont"/>
    <w:link w:val="Tableheading"/>
    <w:rsid w:val="00FF5F9D"/>
    <w:rPr>
      <w:rFonts w:ascii="Arial" w:eastAsia="Times New Roman" w:hAnsi="Arial" w:cs="Arial"/>
      <w:kern w:val="0"/>
      <w:sz w:val="20"/>
      <w:szCs w:val="18"/>
      <w:lang w:eastAsia="en-GB"/>
      <w14:ligatures w14:val="none"/>
    </w:rPr>
  </w:style>
  <w:style w:type="paragraph" w:styleId="Header">
    <w:name w:val="header"/>
    <w:basedOn w:val="Normal"/>
    <w:link w:val="HeaderChar"/>
    <w:uiPriority w:val="99"/>
    <w:unhideWhenUsed/>
    <w:rsid w:val="00FF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F9D"/>
    <w:rPr>
      <w:kern w:val="0"/>
      <w14:ligatures w14:val="none"/>
    </w:rPr>
  </w:style>
  <w:style w:type="paragraph" w:styleId="Footer">
    <w:name w:val="footer"/>
    <w:basedOn w:val="Normal"/>
    <w:link w:val="FooterChar"/>
    <w:uiPriority w:val="99"/>
    <w:unhideWhenUsed/>
    <w:rsid w:val="00FF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F9D"/>
    <w:rPr>
      <w:kern w:val="0"/>
      <w14:ligatures w14:val="none"/>
    </w:rPr>
  </w:style>
  <w:style w:type="paragraph" w:customStyle="1" w:styleId="Figurelegend">
    <w:name w:val="Figure legend"/>
    <w:basedOn w:val="BodyText"/>
    <w:link w:val="FigurelegendChar"/>
    <w:qFormat/>
    <w:rsid w:val="00D2042A"/>
    <w:pPr>
      <w:spacing w:before="60" w:after="240" w:line="240" w:lineRule="auto"/>
    </w:pPr>
    <w:rPr>
      <w:rFonts w:ascii="Times New Roman" w:eastAsia="Times New Roman" w:hAnsi="Times New Roman" w:cs="Times New Roman"/>
      <w:spacing w:val="-2"/>
      <w:sz w:val="20"/>
      <w:szCs w:val="20"/>
    </w:rPr>
  </w:style>
  <w:style w:type="character" w:customStyle="1" w:styleId="FigurelegendChar">
    <w:name w:val="Figure legend Char"/>
    <w:basedOn w:val="DefaultParagraphFont"/>
    <w:link w:val="Figurelegend"/>
    <w:rsid w:val="00D2042A"/>
    <w:rPr>
      <w:rFonts w:ascii="Times New Roman" w:eastAsia="Times New Roman" w:hAnsi="Times New Roman" w:cs="Times New Roman"/>
      <w:spacing w:val="-2"/>
      <w:kern w:val="0"/>
      <w:sz w:val="20"/>
      <w:szCs w:val="20"/>
      <w14:ligatures w14:val="none"/>
    </w:rPr>
  </w:style>
  <w:style w:type="character" w:styleId="HTMLCite">
    <w:name w:val="HTML Cite"/>
    <w:basedOn w:val="DefaultParagraphFont"/>
    <w:uiPriority w:val="99"/>
    <w:unhideWhenUsed/>
    <w:rsid w:val="00D2042A"/>
    <w:rPr>
      <w:i/>
      <w:iCs/>
    </w:rPr>
  </w:style>
  <w:style w:type="character" w:styleId="Strong">
    <w:name w:val="Strong"/>
    <w:basedOn w:val="DefaultParagraphFont"/>
    <w:uiPriority w:val="22"/>
    <w:qFormat/>
    <w:rsid w:val="00D2042A"/>
    <w:rPr>
      <w:b/>
      <w:bCs/>
    </w:rPr>
  </w:style>
  <w:style w:type="paragraph" w:styleId="TOCHeading">
    <w:name w:val="TOC Heading"/>
    <w:basedOn w:val="Heading1"/>
    <w:next w:val="Normal"/>
    <w:uiPriority w:val="39"/>
    <w:unhideWhenUsed/>
    <w:qFormat/>
    <w:rsid w:val="00D2042A"/>
    <w:pPr>
      <w:spacing w:before="240" w:after="0"/>
      <w:outlineLvl w:val="9"/>
    </w:pPr>
    <w:rPr>
      <w:color w:val="2F5496" w:themeColor="accent1" w:themeShade="BF"/>
      <w:sz w:val="32"/>
      <w:szCs w:val="32"/>
      <w:lang w:val="en-US"/>
    </w:rPr>
  </w:style>
  <w:style w:type="paragraph" w:styleId="TOC1">
    <w:name w:val="toc 1"/>
    <w:basedOn w:val="Normal"/>
    <w:next w:val="Normal"/>
    <w:autoRedefine/>
    <w:uiPriority w:val="39"/>
    <w:unhideWhenUsed/>
    <w:rsid w:val="00D2042A"/>
    <w:pPr>
      <w:tabs>
        <w:tab w:val="right" w:leader="dot" w:pos="9016"/>
      </w:tabs>
      <w:spacing w:after="100"/>
    </w:pPr>
  </w:style>
  <w:style w:type="paragraph" w:styleId="TOC2">
    <w:name w:val="toc 2"/>
    <w:basedOn w:val="Normal"/>
    <w:next w:val="Normal"/>
    <w:autoRedefine/>
    <w:uiPriority w:val="39"/>
    <w:unhideWhenUsed/>
    <w:rsid w:val="00D2042A"/>
    <w:pPr>
      <w:spacing w:after="100"/>
      <w:ind w:left="220"/>
    </w:pPr>
  </w:style>
  <w:style w:type="paragraph" w:styleId="TOC3">
    <w:name w:val="toc 3"/>
    <w:basedOn w:val="Normal"/>
    <w:next w:val="Normal"/>
    <w:autoRedefine/>
    <w:uiPriority w:val="39"/>
    <w:unhideWhenUsed/>
    <w:rsid w:val="00D2042A"/>
    <w:pPr>
      <w:spacing w:after="100"/>
      <w:ind w:left="440"/>
    </w:pPr>
  </w:style>
  <w:style w:type="paragraph" w:styleId="BalloonText">
    <w:name w:val="Balloon Text"/>
    <w:basedOn w:val="Normal"/>
    <w:link w:val="BalloonTextChar"/>
    <w:uiPriority w:val="99"/>
    <w:semiHidden/>
    <w:unhideWhenUsed/>
    <w:rsid w:val="00D20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2A"/>
    <w:rPr>
      <w:rFonts w:ascii="Segoe UI" w:hAnsi="Segoe UI" w:cs="Segoe UI"/>
      <w:kern w:val="0"/>
      <w:sz w:val="18"/>
      <w:szCs w:val="18"/>
      <w14:ligatures w14:val="none"/>
    </w:rPr>
  </w:style>
  <w:style w:type="paragraph" w:customStyle="1" w:styleId="TableLegend">
    <w:name w:val="Table Legend"/>
    <w:basedOn w:val="Normal"/>
    <w:rsid w:val="00D2042A"/>
    <w:pPr>
      <w:keepNext/>
      <w:spacing w:before="240" w:after="120" w:line="240" w:lineRule="auto"/>
      <w:ind w:left="851" w:hanging="851"/>
    </w:pPr>
    <w:rPr>
      <w:rFonts w:ascii="Arial" w:eastAsia="Calibri" w:hAnsi="Arial" w:cs="Arial"/>
      <w:sz w:val="18"/>
    </w:rPr>
  </w:style>
  <w:style w:type="character" w:styleId="FollowedHyperlink">
    <w:name w:val="FollowedHyperlink"/>
    <w:basedOn w:val="DefaultParagraphFont"/>
    <w:uiPriority w:val="99"/>
    <w:semiHidden/>
    <w:unhideWhenUsed/>
    <w:rsid w:val="00D2042A"/>
    <w:rPr>
      <w:color w:val="954F72" w:themeColor="followedHyperlink"/>
      <w:u w:val="single"/>
    </w:rPr>
  </w:style>
  <w:style w:type="paragraph" w:customStyle="1" w:styleId="EndNoteBibliography">
    <w:name w:val="EndNote Bibliography"/>
    <w:basedOn w:val="Normal"/>
    <w:link w:val="EndNoteBibliographyChar"/>
    <w:rsid w:val="00D2042A"/>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D2042A"/>
    <w:rPr>
      <w:rFonts w:ascii="Times New Roman" w:hAnsi="Times New Roman" w:cs="Times New Roman"/>
      <w:noProof/>
      <w:kern w:val="0"/>
      <w:lang w:val="en-US"/>
      <w14:ligatures w14:val="none"/>
    </w:rPr>
  </w:style>
  <w:style w:type="character" w:customStyle="1" w:styleId="BodyText1Char">
    <w:name w:val="Body Text1 Char"/>
    <w:basedOn w:val="DefaultParagraphFont"/>
    <w:rsid w:val="00D2042A"/>
    <w:rPr>
      <w:rFonts w:ascii="Times New Roman" w:hAnsi="Times New Roman"/>
      <w:sz w:val="24"/>
    </w:rPr>
  </w:style>
  <w:style w:type="character" w:styleId="CommentReference">
    <w:name w:val="annotation reference"/>
    <w:basedOn w:val="DefaultParagraphFont"/>
    <w:uiPriority w:val="99"/>
    <w:semiHidden/>
    <w:unhideWhenUsed/>
    <w:rsid w:val="00D2042A"/>
    <w:rPr>
      <w:sz w:val="16"/>
      <w:szCs w:val="16"/>
    </w:rPr>
  </w:style>
  <w:style w:type="paragraph" w:styleId="CommentText">
    <w:name w:val="annotation text"/>
    <w:basedOn w:val="Normal"/>
    <w:link w:val="CommentTextChar"/>
    <w:uiPriority w:val="99"/>
    <w:unhideWhenUsed/>
    <w:rsid w:val="00D2042A"/>
    <w:pPr>
      <w:spacing w:line="240" w:lineRule="auto"/>
    </w:pPr>
    <w:rPr>
      <w:sz w:val="20"/>
      <w:szCs w:val="20"/>
    </w:rPr>
  </w:style>
  <w:style w:type="character" w:customStyle="1" w:styleId="CommentTextChar">
    <w:name w:val="Comment Text Char"/>
    <w:basedOn w:val="DefaultParagraphFont"/>
    <w:link w:val="CommentText"/>
    <w:uiPriority w:val="99"/>
    <w:rsid w:val="00D204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042A"/>
    <w:rPr>
      <w:b/>
      <w:bCs/>
    </w:rPr>
  </w:style>
  <w:style w:type="character" w:customStyle="1" w:styleId="CommentSubjectChar">
    <w:name w:val="Comment Subject Char"/>
    <w:basedOn w:val="CommentTextChar"/>
    <w:link w:val="CommentSubject"/>
    <w:uiPriority w:val="99"/>
    <w:semiHidden/>
    <w:rsid w:val="00D2042A"/>
    <w:rPr>
      <w:b/>
      <w:bCs/>
      <w:kern w:val="0"/>
      <w:sz w:val="20"/>
      <w:szCs w:val="20"/>
      <w14:ligatures w14:val="none"/>
    </w:rPr>
  </w:style>
  <w:style w:type="character" w:styleId="UnresolvedMention">
    <w:name w:val="Unresolved Mention"/>
    <w:basedOn w:val="DefaultParagraphFont"/>
    <w:uiPriority w:val="99"/>
    <w:semiHidden/>
    <w:unhideWhenUsed/>
    <w:rsid w:val="00D2042A"/>
    <w:rPr>
      <w:color w:val="605E5C"/>
      <w:shd w:val="clear" w:color="auto" w:fill="E1DFDD"/>
    </w:rPr>
  </w:style>
  <w:style w:type="paragraph" w:styleId="Revision">
    <w:name w:val="Revision"/>
    <w:hidden/>
    <w:uiPriority w:val="99"/>
    <w:semiHidden/>
    <w:rsid w:val="00D204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eu-rd-platform.jrc.ec.europa.eu/eurocat/eurocat-data/prevale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D9F57-9FF1-418E-998A-DC10EC9C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Modell, Bernadette</dc:creator>
  <cp:keywords/>
  <dc:description/>
  <cp:lastModifiedBy>Helen Malherbe</cp:lastModifiedBy>
  <cp:revision>12</cp:revision>
  <dcterms:created xsi:type="dcterms:W3CDTF">2025-03-12T22:58:00Z</dcterms:created>
  <dcterms:modified xsi:type="dcterms:W3CDTF">2025-03-23T20:04:00Z</dcterms:modified>
</cp:coreProperties>
</file>