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288" w:rsidRPr="005F2F25" w:rsidRDefault="00342288" w:rsidP="00342288">
      <w:pPr>
        <w:spacing w:after="0" w:line="480" w:lineRule="auto"/>
        <w:rPr>
          <w:rStyle w:val="Strong"/>
          <w:rFonts w:ascii="Arial" w:hAnsi="Arial" w:cs="Arial"/>
          <w:noProof/>
          <w:lang w:val="en-US"/>
        </w:rPr>
      </w:pPr>
      <w:r>
        <w:rPr>
          <w:rStyle w:val="Strong"/>
          <w:rFonts w:ascii="Arial" w:hAnsi="Arial" w:cs="Arial"/>
          <w:noProof/>
          <w:lang w:val="en-US"/>
        </w:rPr>
        <w:t>Additional file 1</w:t>
      </w:r>
      <w:r w:rsidRPr="005F2F25">
        <w:rPr>
          <w:rStyle w:val="Strong"/>
          <w:rFonts w:ascii="Arial" w:hAnsi="Arial" w:cs="Arial"/>
          <w:noProof/>
          <w:lang w:val="en-US"/>
        </w:rPr>
        <w:t>: Additional information on the selection of knot locations for the flexible Poisson model</w:t>
      </w:r>
    </w:p>
    <w:p w:rsidR="00342667" w:rsidRDefault="00EA542C" w:rsidP="00342667">
      <w:pPr>
        <w:spacing w:after="0" w:line="480" w:lineRule="auto"/>
        <w:rPr>
          <w:rStyle w:val="Strong"/>
          <w:rFonts w:ascii="Arial" w:hAnsi="Arial" w:cs="Arial"/>
          <w:b w:val="0"/>
        </w:rPr>
      </w:pPr>
      <w:r>
        <w:rPr>
          <w:rStyle w:val="Strong"/>
          <w:rFonts w:ascii="Arial" w:hAnsi="Arial" w:cs="Arial"/>
          <w:b w:val="0"/>
        </w:rPr>
        <w:t>Splines are</w:t>
      </w:r>
      <w:r w:rsidR="00D33996">
        <w:rPr>
          <w:rStyle w:val="Strong"/>
          <w:rFonts w:ascii="Arial" w:hAnsi="Arial" w:cs="Arial"/>
          <w:b w:val="0"/>
        </w:rPr>
        <w:t xml:space="preserve"> flexible functions</w:t>
      </w:r>
      <w:r>
        <w:rPr>
          <w:rStyle w:val="Strong"/>
          <w:rFonts w:ascii="Arial" w:hAnsi="Arial" w:cs="Arial"/>
          <w:b w:val="0"/>
        </w:rPr>
        <w:t xml:space="preserve"> m</w:t>
      </w:r>
      <w:r w:rsidR="00D33996">
        <w:rPr>
          <w:rStyle w:val="Strong"/>
          <w:rFonts w:ascii="Arial" w:hAnsi="Arial" w:cs="Arial"/>
          <w:b w:val="0"/>
        </w:rPr>
        <w:t>ade up of piecewise polynomial</w:t>
      </w:r>
      <w:r>
        <w:rPr>
          <w:rStyle w:val="Strong"/>
          <w:rFonts w:ascii="Arial" w:hAnsi="Arial" w:cs="Arial"/>
          <w:b w:val="0"/>
        </w:rPr>
        <w:t>s</w:t>
      </w:r>
      <w:r w:rsidR="00D33996">
        <w:rPr>
          <w:rStyle w:val="Strong"/>
          <w:rFonts w:ascii="Arial" w:hAnsi="Arial" w:cs="Arial"/>
          <w:b w:val="0"/>
        </w:rPr>
        <w:t>.</w:t>
      </w:r>
      <w:r>
        <w:rPr>
          <w:rStyle w:val="Strong"/>
          <w:rFonts w:ascii="Arial" w:hAnsi="Arial" w:cs="Arial"/>
          <w:b w:val="0"/>
        </w:rPr>
        <w:t xml:space="preserve"> </w:t>
      </w:r>
      <w:r w:rsidR="00D33996">
        <w:rPr>
          <w:rStyle w:val="Strong"/>
          <w:rFonts w:ascii="Arial" w:hAnsi="Arial" w:cs="Arial"/>
          <w:b w:val="0"/>
        </w:rPr>
        <w:t>They are smoothly joined</w:t>
      </w:r>
      <w:r>
        <w:rPr>
          <w:rStyle w:val="Strong"/>
          <w:rFonts w:ascii="Arial" w:hAnsi="Arial" w:cs="Arial"/>
          <w:b w:val="0"/>
        </w:rPr>
        <w:t xml:space="preserve"> together at locations called knots. </w:t>
      </w:r>
      <w:bookmarkStart w:id="0" w:name="_GoBack"/>
      <w:bookmarkEnd w:id="0"/>
      <w:r w:rsidR="00D07B6A">
        <w:rPr>
          <w:rStyle w:val="Strong"/>
          <w:rFonts w:ascii="Arial" w:hAnsi="Arial" w:cs="Arial"/>
          <w:b w:val="0"/>
        </w:rPr>
        <w:t>For all populations, k</w:t>
      </w:r>
      <w:r w:rsidR="00342288" w:rsidRPr="005F2F25">
        <w:rPr>
          <w:rStyle w:val="Strong"/>
          <w:rFonts w:ascii="Arial" w:hAnsi="Arial" w:cs="Arial"/>
          <w:b w:val="0"/>
        </w:rPr>
        <w:t xml:space="preserve">not locations were specified </w:t>
      </w:r>
      <w:r w:rsidR="00342288" w:rsidRPr="005F2F25">
        <w:rPr>
          <w:rStyle w:val="Strong"/>
          <w:rFonts w:ascii="Arial" w:hAnsi="Arial" w:cs="Arial"/>
          <w:b w:val="0"/>
          <w:i/>
        </w:rPr>
        <w:t xml:space="preserve">a priori </w:t>
      </w:r>
      <w:r w:rsidR="00342288" w:rsidRPr="005F2F25">
        <w:rPr>
          <w:rStyle w:val="Strong"/>
          <w:rFonts w:ascii="Arial" w:hAnsi="Arial" w:cs="Arial"/>
          <w:b w:val="0"/>
        </w:rPr>
        <w:t xml:space="preserve">at ages 0 and 1 and </w:t>
      </w:r>
      <w:r w:rsidR="00247662">
        <w:rPr>
          <w:rStyle w:val="Strong"/>
          <w:rFonts w:ascii="Arial" w:hAnsi="Arial" w:cs="Arial"/>
          <w:b w:val="0"/>
        </w:rPr>
        <w:t xml:space="preserve">at </w:t>
      </w:r>
      <w:r w:rsidR="00342288" w:rsidRPr="005F2F25">
        <w:rPr>
          <w:rStyle w:val="Strong"/>
          <w:rFonts w:ascii="Arial" w:hAnsi="Arial" w:cs="Arial"/>
          <w:b w:val="0"/>
        </w:rPr>
        <w:t xml:space="preserve">the median age at death </w:t>
      </w:r>
      <w:r w:rsidR="00364C3E">
        <w:rPr>
          <w:rStyle w:val="Strong"/>
          <w:rFonts w:ascii="Arial" w:hAnsi="Arial" w:cs="Arial"/>
          <w:b w:val="0"/>
        </w:rPr>
        <w:t>in the oldest age group</w:t>
      </w:r>
      <w:r w:rsidR="00342667">
        <w:rPr>
          <w:rStyle w:val="FootnoteReference"/>
          <w:rFonts w:ascii="Arial" w:hAnsi="Arial" w:cs="Arial"/>
          <w:bCs/>
        </w:rPr>
        <w:footnoteReference w:id="1"/>
      </w:r>
      <w:r w:rsidR="00342288" w:rsidRPr="005F2F25">
        <w:rPr>
          <w:rStyle w:val="Strong"/>
          <w:rFonts w:ascii="Arial" w:hAnsi="Arial" w:cs="Arial"/>
          <w:b w:val="0"/>
        </w:rPr>
        <w:t>.</w:t>
      </w:r>
      <w:r w:rsidR="00342667">
        <w:rPr>
          <w:rStyle w:val="Strong"/>
          <w:rFonts w:ascii="Arial" w:hAnsi="Arial" w:cs="Arial"/>
          <w:b w:val="0"/>
        </w:rPr>
        <w:t xml:space="preserve"> </w:t>
      </w:r>
      <w:r w:rsidR="00342667">
        <w:rPr>
          <w:rStyle w:val="Strong"/>
          <w:rFonts w:ascii="Arial" w:hAnsi="Arial" w:cs="Arial"/>
          <w:b w:val="0"/>
        </w:rPr>
        <w:t>For death and population counts</w:t>
      </w:r>
      <w:r w:rsidR="00342667">
        <w:rPr>
          <w:rStyle w:val="Strong"/>
          <w:rFonts w:ascii="Arial" w:hAnsi="Arial" w:cs="Arial"/>
          <w:b w:val="0"/>
        </w:rPr>
        <w:t xml:space="preserve"> by single year of age</w:t>
      </w:r>
      <w:r w:rsidR="00342667">
        <w:rPr>
          <w:rStyle w:val="Strong"/>
          <w:rFonts w:ascii="Arial" w:hAnsi="Arial" w:cs="Arial"/>
          <w:b w:val="0"/>
        </w:rPr>
        <w:t>, a</w:t>
      </w:r>
      <w:r w:rsidR="00342667" w:rsidRPr="005F2F25">
        <w:rPr>
          <w:rStyle w:val="Strong"/>
          <w:rFonts w:ascii="Arial" w:hAnsi="Arial" w:cs="Arial"/>
          <w:b w:val="0"/>
        </w:rPr>
        <w:t xml:space="preserve">n additional knot was </w:t>
      </w:r>
      <w:r w:rsidR="00342667">
        <w:rPr>
          <w:rStyle w:val="Strong"/>
          <w:rFonts w:ascii="Arial" w:hAnsi="Arial" w:cs="Arial"/>
          <w:b w:val="0"/>
        </w:rPr>
        <w:t xml:space="preserve">also </w:t>
      </w:r>
      <w:r w:rsidR="00342667" w:rsidRPr="005F2F25">
        <w:rPr>
          <w:rStyle w:val="Strong"/>
          <w:rFonts w:ascii="Arial" w:hAnsi="Arial" w:cs="Arial"/>
          <w:b w:val="0"/>
        </w:rPr>
        <w:t>specified at age 2.</w:t>
      </w:r>
      <w:r w:rsidR="00342667">
        <w:rPr>
          <w:rStyle w:val="Strong"/>
          <w:rFonts w:ascii="Arial" w:hAnsi="Arial" w:cs="Arial"/>
          <w:b w:val="0"/>
        </w:rPr>
        <w:t xml:space="preserve"> </w:t>
      </w:r>
    </w:p>
    <w:p w:rsidR="00342667" w:rsidRDefault="00342667" w:rsidP="00342667">
      <w:pPr>
        <w:spacing w:after="0" w:line="480" w:lineRule="auto"/>
        <w:rPr>
          <w:rStyle w:val="Strong"/>
          <w:rFonts w:ascii="Arial" w:hAnsi="Arial" w:cs="Arial"/>
          <w:b w:val="0"/>
        </w:rPr>
      </w:pPr>
    </w:p>
    <w:p w:rsidR="00342667" w:rsidRDefault="00342667" w:rsidP="00342667">
      <w:pPr>
        <w:spacing w:after="0" w:line="480" w:lineRule="auto"/>
        <w:rPr>
          <w:rStyle w:val="Strong"/>
          <w:rFonts w:ascii="Arial" w:hAnsi="Arial" w:cs="Arial"/>
          <w:b w:val="0"/>
        </w:rPr>
      </w:pPr>
      <w:r>
        <w:rPr>
          <w:rStyle w:val="Strong"/>
          <w:rFonts w:ascii="Arial" w:hAnsi="Arial" w:cs="Arial"/>
          <w:b w:val="0"/>
        </w:rPr>
        <w:t>For all populations, a</w:t>
      </w:r>
      <w:r w:rsidRPr="005F2F25">
        <w:rPr>
          <w:rStyle w:val="Strong"/>
          <w:rFonts w:ascii="Arial" w:hAnsi="Arial" w:cs="Arial"/>
          <w:b w:val="0"/>
        </w:rPr>
        <w:t xml:space="preserve">n additional 3 to 5 knots between ages 3 and 50 were determined through iterations. </w:t>
      </w:r>
      <w:r w:rsidRPr="005F2F25">
        <w:rPr>
          <w:rFonts w:ascii="Arial" w:hAnsi="Arial" w:cs="Arial"/>
        </w:rPr>
        <w:t xml:space="preserve">Mortality tends to increase log-linearly from around age 50 onwards. As such, only one knot (at the median age at death in the oldest age group) was specified above age 50 in the model. Random locations for the 3 to 5 additional knots were simulated 100 times for each of five knot patterns. The resulting models were ranked according </w:t>
      </w:r>
      <w:r>
        <w:rPr>
          <w:rFonts w:ascii="Arial" w:hAnsi="Arial" w:cs="Arial"/>
        </w:rPr>
        <w:t xml:space="preserve">to </w:t>
      </w:r>
      <w:proofErr w:type="spellStart"/>
      <w:r>
        <w:rPr>
          <w:rStyle w:val="Strong"/>
          <w:rFonts w:ascii="Arial" w:hAnsi="Arial" w:cs="Arial"/>
          <w:b w:val="0"/>
        </w:rPr>
        <w:t>A</w:t>
      </w:r>
      <w:r w:rsidRPr="005F2F25">
        <w:rPr>
          <w:rStyle w:val="Strong"/>
          <w:rFonts w:ascii="Arial" w:hAnsi="Arial" w:cs="Arial"/>
          <w:b w:val="0"/>
        </w:rPr>
        <w:t>kaike</w:t>
      </w:r>
      <w:proofErr w:type="spellEnd"/>
      <w:r w:rsidRPr="005F2F25">
        <w:rPr>
          <w:rStyle w:val="Strong"/>
          <w:rFonts w:ascii="Arial" w:hAnsi="Arial" w:cs="Arial"/>
          <w:b w:val="0"/>
        </w:rPr>
        <w:t xml:space="preserve"> Information Criterion (AIC) values. Patterns of knot locations were selected by evaluation of AIC values</w:t>
      </w:r>
      <w:r>
        <w:rPr>
          <w:rStyle w:val="Strong"/>
          <w:rFonts w:ascii="Arial" w:hAnsi="Arial" w:cs="Arial"/>
          <w:b w:val="0"/>
        </w:rPr>
        <w:t>,</w:t>
      </w:r>
      <w:r w:rsidRPr="005F2F25">
        <w:rPr>
          <w:rStyle w:val="Strong"/>
          <w:rFonts w:ascii="Arial" w:hAnsi="Arial" w:cs="Arial"/>
          <w:b w:val="0"/>
        </w:rPr>
        <w:t xml:space="preserve"> checking for recurring knot patterns within the models with the lowest AIC values. This process is described</w:t>
      </w:r>
      <w:r>
        <w:rPr>
          <w:rStyle w:val="Strong"/>
          <w:rFonts w:ascii="Arial" w:hAnsi="Arial" w:cs="Arial"/>
          <w:b w:val="0"/>
        </w:rPr>
        <w:t xml:space="preserve"> </w:t>
      </w:r>
      <w:r w:rsidRPr="005F2F25">
        <w:rPr>
          <w:rStyle w:val="Strong"/>
          <w:rFonts w:ascii="Arial" w:hAnsi="Arial" w:cs="Arial"/>
          <w:b w:val="0"/>
        </w:rPr>
        <w:t xml:space="preserve">in greater detail elsewhere </w:t>
      </w:r>
      <w:r w:rsidRPr="005F2F25">
        <w:rPr>
          <w:rStyle w:val="Strong"/>
          <w:rFonts w:ascii="Arial" w:hAnsi="Arial" w:cs="Arial"/>
          <w:b w:val="0"/>
        </w:rPr>
        <w:fldChar w:fldCharType="begin"/>
      </w:r>
      <w:r>
        <w:rPr>
          <w:rStyle w:val="Strong"/>
          <w:rFonts w:ascii="Arial" w:hAnsi="Arial" w:cs="Arial"/>
          <w:b w:val="0"/>
        </w:rPr>
        <w:instrText xml:space="preserve"> ADDIN EN.CITE &lt;EndNote&gt;&lt;Cite&gt;&lt;Author&gt;Rachet&lt;/Author&gt;&lt;Year&gt;2015&lt;/Year&gt;&lt;RecNum&gt;6300&lt;/RecNum&gt;&lt;DisplayText&gt;[8]&lt;/DisplayText&gt;&lt;record&gt;&lt;rec-number&gt;6300&lt;/rec-number&gt;&lt;foreign-keys&gt;&lt;key app="EN" db-id="edsxt9dp95exscedrrnxxwz1t00r2s55a2zd" timestamp="1445603903"&gt;6300&lt;/key&gt;&lt;/foreign-keys&gt;&lt;ref-type name="Journal Article"&gt;17&lt;/ref-type&gt;&lt;contributors&gt;&lt;authors&gt;&lt;author&gt;Rachet,B.&lt;/author&gt;&lt;author&gt;Maringe, C.&lt;/author&gt;&lt;author&gt;Woods, L. M.&lt;/author&gt;&lt;author&gt;Ellis, L.&lt;/author&gt;&lt;author&gt;Spika, D.&lt;/author&gt;&lt;author&gt;Allemani, C.&lt;/author&gt;&lt;/authors&gt;&lt;/contributors&gt;&lt;titles&gt;&lt;title&gt;Multivariable flexible modelling for estimating complete, smoothed life tables for sub-national populations&lt;/title&gt;&lt;secondary-title&gt;BMC Public Health&lt;/secondary-title&gt;&lt;/titles&gt;&lt;periodical&gt;&lt;full-title&gt;BMC Public Health&lt;/full-title&gt;&lt;abbr-1&gt;BMC Public Health&lt;/abbr-1&gt;&lt;abbr-2&gt;BMC Public Health&lt;/abbr-2&gt;&lt;/periodical&gt;&lt;pages&gt;10.1186/s12889-015-2534-3&lt;/pages&gt;&lt;volume&gt;15&lt;/volume&gt;&lt;dates&gt;&lt;year&gt;2015&lt;/year&gt;&lt;pub-dates&gt;&lt;date&gt;Dec 2015&lt;/date&gt;&lt;/pub-dates&gt;&lt;/dates&gt;&lt;urls&gt;&lt;related-urls&gt;&lt;url&gt;http://bmcpublichealth.biomedcentral.com/articles/10.1186/s12889-015-2534-3&lt;/url&gt;&lt;/related-urls&gt;&lt;/urls&gt;&lt;electronic-resource-num&gt;10.1186/s12889-015-2534-3&lt;/electronic-resource-num&gt;&lt;/record&gt;&lt;/Cite&gt;&lt;/EndNote&gt;</w:instrText>
      </w:r>
      <w:r w:rsidRPr="005F2F25">
        <w:rPr>
          <w:rStyle w:val="Strong"/>
          <w:rFonts w:ascii="Arial" w:hAnsi="Arial" w:cs="Arial"/>
          <w:b w:val="0"/>
        </w:rPr>
        <w:fldChar w:fldCharType="separate"/>
      </w:r>
      <w:r>
        <w:rPr>
          <w:rStyle w:val="Strong"/>
          <w:rFonts w:ascii="Arial" w:hAnsi="Arial" w:cs="Arial"/>
          <w:b w:val="0"/>
          <w:noProof/>
        </w:rPr>
        <w:t>[</w:t>
      </w:r>
      <w:hyperlink w:anchor="_ENREF_8" w:tooltip="Rachet, 2015 #6300" w:history="1">
        <w:r>
          <w:rPr>
            <w:rStyle w:val="Strong"/>
            <w:rFonts w:ascii="Arial" w:hAnsi="Arial" w:cs="Arial"/>
            <w:b w:val="0"/>
            <w:noProof/>
          </w:rPr>
          <w:t>8</w:t>
        </w:r>
      </w:hyperlink>
      <w:r>
        <w:rPr>
          <w:rStyle w:val="Strong"/>
          <w:rFonts w:ascii="Arial" w:hAnsi="Arial" w:cs="Arial"/>
          <w:b w:val="0"/>
          <w:noProof/>
        </w:rPr>
        <w:t>]</w:t>
      </w:r>
      <w:r w:rsidRPr="005F2F25">
        <w:rPr>
          <w:rStyle w:val="Strong"/>
          <w:rFonts w:ascii="Arial" w:hAnsi="Arial" w:cs="Arial"/>
          <w:b w:val="0"/>
        </w:rPr>
        <w:fldChar w:fldCharType="end"/>
      </w:r>
      <w:r w:rsidRPr="005F2F25">
        <w:rPr>
          <w:rStyle w:val="Strong"/>
          <w:rFonts w:ascii="Arial" w:hAnsi="Arial" w:cs="Arial"/>
          <w:b w:val="0"/>
        </w:rPr>
        <w:t xml:space="preserve">. </w:t>
      </w:r>
    </w:p>
    <w:p w:rsidR="00342667" w:rsidRPr="005F2F25" w:rsidRDefault="00342667" w:rsidP="00342667">
      <w:pPr>
        <w:spacing w:after="0" w:line="480" w:lineRule="auto"/>
        <w:rPr>
          <w:rStyle w:val="Strong"/>
          <w:rFonts w:ascii="Arial" w:hAnsi="Arial" w:cs="Arial"/>
          <w:b w:val="0"/>
        </w:rPr>
      </w:pPr>
    </w:p>
    <w:p w:rsidR="00B60F41" w:rsidRPr="00B60F41" w:rsidRDefault="00342288" w:rsidP="00342667">
      <w:pPr>
        <w:spacing w:after="0" w:line="480" w:lineRule="auto"/>
        <w:rPr>
          <w:rFonts w:ascii="Arial" w:hAnsi="Arial" w:cs="Arial"/>
          <w:bCs/>
        </w:rPr>
      </w:pPr>
      <w:r w:rsidRPr="005F2F25">
        <w:rPr>
          <w:rStyle w:val="Strong"/>
          <w:rFonts w:ascii="Arial" w:hAnsi="Arial" w:cs="Arial"/>
          <w:b w:val="0"/>
        </w:rPr>
        <w:t xml:space="preserve">For registry populations where death and population </w:t>
      </w:r>
      <w:r w:rsidR="00CB2F68">
        <w:rPr>
          <w:rStyle w:val="Strong"/>
          <w:rFonts w:ascii="Arial" w:hAnsi="Arial" w:cs="Arial"/>
          <w:b w:val="0"/>
        </w:rPr>
        <w:t xml:space="preserve">counts </w:t>
      </w:r>
      <w:r w:rsidRPr="005F2F25">
        <w:rPr>
          <w:rStyle w:val="Strong"/>
          <w:rFonts w:ascii="Arial" w:hAnsi="Arial" w:cs="Arial"/>
          <w:b w:val="0"/>
        </w:rPr>
        <w:t xml:space="preserve">were </w:t>
      </w:r>
      <w:r w:rsidR="00247662">
        <w:rPr>
          <w:rStyle w:val="Strong"/>
          <w:rFonts w:ascii="Arial" w:hAnsi="Arial" w:cs="Arial"/>
          <w:b w:val="0"/>
        </w:rPr>
        <w:t xml:space="preserve">more </w:t>
      </w:r>
      <w:r w:rsidRPr="005F2F25">
        <w:rPr>
          <w:rStyle w:val="Strong"/>
          <w:rFonts w:ascii="Arial" w:hAnsi="Arial" w:cs="Arial"/>
          <w:b w:val="0"/>
        </w:rPr>
        <w:t>sparse, this process did not always yield satisfactory results. In such cases, we used knowledge of where we would expect changes or inflections in the shape of the mortality curve, based on the pattern of raw data points and recurring knot locations for other registry populations, or for that same population but for different calendar years.</w:t>
      </w:r>
    </w:p>
    <w:sectPr w:rsidR="00B60F41" w:rsidRPr="00B60F41">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667" w:rsidRDefault="00342667" w:rsidP="00342667">
      <w:pPr>
        <w:spacing w:after="0" w:line="240" w:lineRule="auto"/>
      </w:pPr>
      <w:r>
        <w:separator/>
      </w:r>
    </w:p>
  </w:endnote>
  <w:endnote w:type="continuationSeparator" w:id="0">
    <w:p w:rsidR="00342667" w:rsidRDefault="00342667" w:rsidP="00342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667" w:rsidRDefault="00342667" w:rsidP="00342667">
      <w:pPr>
        <w:spacing w:after="0" w:line="240" w:lineRule="auto"/>
      </w:pPr>
      <w:r>
        <w:separator/>
      </w:r>
    </w:p>
  </w:footnote>
  <w:footnote w:type="continuationSeparator" w:id="0">
    <w:p w:rsidR="00342667" w:rsidRDefault="00342667" w:rsidP="00342667">
      <w:pPr>
        <w:spacing w:after="0" w:line="240" w:lineRule="auto"/>
      </w:pPr>
      <w:r>
        <w:continuationSeparator/>
      </w:r>
    </w:p>
  </w:footnote>
  <w:footnote w:id="1">
    <w:p w:rsidR="00342667" w:rsidRPr="00B60F41" w:rsidRDefault="00342667" w:rsidP="00342667">
      <w:pPr>
        <w:spacing w:after="0" w:line="480" w:lineRule="auto"/>
        <w:rPr>
          <w:rStyle w:val="Strong"/>
          <w:rFonts w:ascii="Arial" w:hAnsi="Arial" w:cs="Arial"/>
          <w:b w:val="0"/>
          <w:sz w:val="20"/>
          <w:szCs w:val="20"/>
        </w:rPr>
      </w:pPr>
      <w:r w:rsidRPr="00B60F41">
        <w:rPr>
          <w:rStyle w:val="FootnoteReference"/>
          <w:sz w:val="20"/>
          <w:szCs w:val="20"/>
        </w:rPr>
        <w:footnoteRef/>
      </w:r>
      <w:r w:rsidRPr="00B60F41">
        <w:rPr>
          <w:sz w:val="20"/>
          <w:szCs w:val="20"/>
        </w:rPr>
        <w:t xml:space="preserve"> </w:t>
      </w:r>
      <w:r w:rsidRPr="00B60F41">
        <w:rPr>
          <w:rStyle w:val="Strong"/>
          <w:rFonts w:ascii="Arial" w:hAnsi="Arial" w:cs="Arial"/>
          <w:b w:val="0"/>
          <w:sz w:val="20"/>
          <w:szCs w:val="20"/>
        </w:rPr>
        <w:t xml:space="preserve">The oldest age group was defined differently depending on whether the death and population counts were available by age group (“abridged”: 100 registries) or single year of age (“complete”: 72 registries). Where death and population counts were abridged, the oldest age group was typically defined as age 85 years and over. Where death and population counts were complete, we grouped information on death and population counts for ages 90 years and above. </w:t>
      </w:r>
    </w:p>
    <w:p w:rsidR="00342667" w:rsidRPr="00342667" w:rsidRDefault="0034266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88"/>
    <w:rsid w:val="00247662"/>
    <w:rsid w:val="00342288"/>
    <w:rsid w:val="00342667"/>
    <w:rsid w:val="00364C3E"/>
    <w:rsid w:val="00465B26"/>
    <w:rsid w:val="004861EA"/>
    <w:rsid w:val="0056382B"/>
    <w:rsid w:val="0064706F"/>
    <w:rsid w:val="00756D0E"/>
    <w:rsid w:val="0099346F"/>
    <w:rsid w:val="00B60F41"/>
    <w:rsid w:val="00C84538"/>
    <w:rsid w:val="00CB239E"/>
    <w:rsid w:val="00CB2F68"/>
    <w:rsid w:val="00D07B6A"/>
    <w:rsid w:val="00D33996"/>
    <w:rsid w:val="00D67511"/>
    <w:rsid w:val="00EA54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28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2288"/>
    <w:rPr>
      <w:b/>
      <w:bCs/>
    </w:rPr>
  </w:style>
  <w:style w:type="paragraph" w:styleId="FootnoteText">
    <w:name w:val="footnote text"/>
    <w:basedOn w:val="Normal"/>
    <w:link w:val="FootnoteTextChar"/>
    <w:uiPriority w:val="99"/>
    <w:semiHidden/>
    <w:unhideWhenUsed/>
    <w:rsid w:val="003426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667"/>
    <w:rPr>
      <w:sz w:val="20"/>
      <w:szCs w:val="20"/>
      <w:lang w:val="en-GB"/>
    </w:rPr>
  </w:style>
  <w:style w:type="character" w:styleId="FootnoteReference">
    <w:name w:val="footnote reference"/>
    <w:basedOn w:val="DefaultParagraphFont"/>
    <w:uiPriority w:val="99"/>
    <w:semiHidden/>
    <w:unhideWhenUsed/>
    <w:rsid w:val="003426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28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2288"/>
    <w:rPr>
      <w:b/>
      <w:bCs/>
    </w:rPr>
  </w:style>
  <w:style w:type="paragraph" w:styleId="FootnoteText">
    <w:name w:val="footnote text"/>
    <w:basedOn w:val="Normal"/>
    <w:link w:val="FootnoteTextChar"/>
    <w:uiPriority w:val="99"/>
    <w:semiHidden/>
    <w:unhideWhenUsed/>
    <w:rsid w:val="003426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667"/>
    <w:rPr>
      <w:sz w:val="20"/>
      <w:szCs w:val="20"/>
      <w:lang w:val="en-GB"/>
    </w:rPr>
  </w:style>
  <w:style w:type="character" w:styleId="FootnoteReference">
    <w:name w:val="footnote reference"/>
    <w:basedOn w:val="DefaultParagraphFont"/>
    <w:uiPriority w:val="99"/>
    <w:semiHidden/>
    <w:unhideWhenUsed/>
    <w:rsid w:val="003426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7428A-152D-4AED-8755-892D98A6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455</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Devon</dc:creator>
  <cp:lastModifiedBy>DEVON SPIKA</cp:lastModifiedBy>
  <cp:revision>3</cp:revision>
  <dcterms:created xsi:type="dcterms:W3CDTF">2016-11-08T16:33:00Z</dcterms:created>
  <dcterms:modified xsi:type="dcterms:W3CDTF">2016-11-08T16:35:00Z</dcterms:modified>
</cp:coreProperties>
</file>