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26" w:rsidRPr="006F4BD2" w:rsidRDefault="008F2326" w:rsidP="008F2326">
      <w:pPr>
        <w:pStyle w:val="Tables"/>
        <w:numPr>
          <w:ilvl w:val="0"/>
          <w:numId w:val="0"/>
        </w:numPr>
      </w:pPr>
      <w:bookmarkStart w:id="0" w:name="_Toc411860482"/>
      <w:bookmarkStart w:id="1" w:name="_Toc435148078"/>
      <w:r>
        <w:t xml:space="preserve"> </w:t>
      </w:r>
      <w:r w:rsidRPr="008F2326">
        <w:rPr>
          <w:b/>
        </w:rPr>
        <w:t>Appendix 3</w:t>
      </w:r>
      <w:r>
        <w:t xml:space="preserve">. </w:t>
      </w:r>
      <w:r w:rsidRPr="006F4BD2">
        <w:t>Results of the thematic analyses</w:t>
      </w:r>
      <w:bookmarkEnd w:id="0"/>
      <w:bookmarkEnd w:id="1"/>
    </w:p>
    <w:tbl>
      <w:tblPr>
        <w:tblW w:w="9107" w:type="dxa"/>
        <w:tblInd w:w="53" w:type="dxa"/>
        <w:tblCellMar>
          <w:left w:w="70" w:type="dxa"/>
          <w:right w:w="70" w:type="dxa"/>
        </w:tblCellMar>
        <w:tblLook w:val="04A0" w:firstRow="1" w:lastRow="0" w:firstColumn="1" w:lastColumn="0" w:noHBand="0" w:noVBand="1"/>
      </w:tblPr>
      <w:tblGrid>
        <w:gridCol w:w="1204"/>
        <w:gridCol w:w="1417"/>
        <w:gridCol w:w="6486"/>
      </w:tblGrid>
      <w:tr w:rsidR="008F2326" w:rsidRPr="006F4BD2" w:rsidTr="003B69AE">
        <w:trPr>
          <w:trHeight w:val="315"/>
        </w:trPr>
        <w:tc>
          <w:tcPr>
            <w:tcW w:w="120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8F2326" w:rsidRPr="006F4BD2" w:rsidRDefault="008F2326" w:rsidP="003B69AE">
            <w:pPr>
              <w:spacing w:line="240" w:lineRule="auto"/>
              <w:jc w:val="center"/>
              <w:rPr>
                <w:rFonts w:ascii="Calibri" w:eastAsia="Times New Roman" w:hAnsi="Calibri" w:cs="Times New Roman"/>
                <w:b/>
                <w:bCs/>
                <w:sz w:val="21"/>
                <w:szCs w:val="21"/>
                <w:lang w:val="en-GB" w:eastAsia="fr-FR"/>
              </w:rPr>
            </w:pPr>
            <w:r w:rsidRPr="006F4BD2">
              <w:rPr>
                <w:rFonts w:ascii="Calibri" w:eastAsia="Times New Roman" w:hAnsi="Calibri" w:cs="Times New Roman"/>
                <w:b/>
                <w:bCs/>
                <w:sz w:val="21"/>
                <w:szCs w:val="21"/>
                <w:lang w:val="en-GB" w:eastAsia="fr-FR"/>
              </w:rPr>
              <w:t>Themes</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F2326" w:rsidRPr="006F4BD2" w:rsidRDefault="008F2326" w:rsidP="003B69AE">
            <w:pPr>
              <w:spacing w:line="240" w:lineRule="auto"/>
              <w:jc w:val="center"/>
              <w:rPr>
                <w:rFonts w:ascii="Calibri" w:eastAsia="Times New Roman" w:hAnsi="Calibri" w:cs="Times New Roman"/>
                <w:b/>
                <w:bCs/>
                <w:sz w:val="21"/>
                <w:szCs w:val="21"/>
                <w:lang w:val="en-GB" w:eastAsia="fr-FR"/>
              </w:rPr>
            </w:pPr>
            <w:r w:rsidRPr="006F4BD2">
              <w:rPr>
                <w:rFonts w:ascii="Calibri" w:eastAsia="Times New Roman" w:hAnsi="Calibri" w:cs="Times New Roman"/>
                <w:b/>
                <w:bCs/>
                <w:sz w:val="21"/>
                <w:szCs w:val="21"/>
                <w:lang w:val="en-GB" w:eastAsia="fr-FR"/>
              </w:rPr>
              <w:t>Sub-themes</w:t>
            </w:r>
          </w:p>
        </w:tc>
        <w:tc>
          <w:tcPr>
            <w:tcW w:w="648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F2326" w:rsidRPr="006F4BD2" w:rsidRDefault="008F2326" w:rsidP="003B69AE">
            <w:pPr>
              <w:spacing w:line="240" w:lineRule="auto"/>
              <w:jc w:val="center"/>
              <w:rPr>
                <w:rFonts w:ascii="Calibri" w:eastAsia="Times New Roman" w:hAnsi="Calibri" w:cs="Times New Roman"/>
                <w:b/>
                <w:bCs/>
                <w:sz w:val="21"/>
                <w:szCs w:val="21"/>
                <w:lang w:val="en-GB" w:eastAsia="fr-FR"/>
              </w:rPr>
            </w:pPr>
            <w:r w:rsidRPr="006F4BD2">
              <w:rPr>
                <w:rFonts w:ascii="Calibri" w:eastAsia="Times New Roman" w:hAnsi="Calibri" w:cs="Times New Roman"/>
                <w:b/>
                <w:bCs/>
                <w:sz w:val="21"/>
                <w:szCs w:val="21"/>
                <w:lang w:val="en-GB" w:eastAsia="fr-FR"/>
              </w:rPr>
              <w:t>Codes</w:t>
            </w:r>
          </w:p>
        </w:tc>
      </w:tr>
      <w:tr w:rsidR="008F2326" w:rsidRPr="006F4BD2" w:rsidTr="003B69AE">
        <w:trPr>
          <w:trHeight w:val="312"/>
        </w:trPr>
        <w:tc>
          <w:tcPr>
            <w:tcW w:w="12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b/>
                <w:bCs/>
                <w:sz w:val="21"/>
                <w:szCs w:val="21"/>
                <w:lang w:val="en-GB" w:eastAsia="fr-FR"/>
              </w:rPr>
            </w:pPr>
            <w:r w:rsidRPr="006F4BD2">
              <w:rPr>
                <w:rFonts w:ascii="Calibri" w:eastAsia="Times New Roman" w:hAnsi="Calibri" w:cs="Times New Roman"/>
                <w:b/>
                <w:bCs/>
                <w:sz w:val="21"/>
                <w:szCs w:val="21"/>
                <w:lang w:val="en-GB" w:eastAsia="fr-FR"/>
              </w:rPr>
              <w:t>Community issues</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i/>
                <w:iCs/>
                <w:sz w:val="21"/>
                <w:szCs w:val="21"/>
                <w:lang w:val="en-GB" w:eastAsia="fr-FR"/>
              </w:rPr>
            </w:pPr>
            <w:r w:rsidRPr="006F4BD2">
              <w:rPr>
                <w:rFonts w:ascii="Calibri" w:eastAsia="Times New Roman" w:hAnsi="Calibri" w:cs="Times New Roman"/>
                <w:i/>
                <w:iCs/>
                <w:sz w:val="21"/>
                <w:szCs w:val="21"/>
                <w:lang w:val="en-GB" w:eastAsia="fr-FR"/>
              </w:rPr>
              <w:t>Health issues</w:t>
            </w:r>
          </w:p>
        </w:tc>
        <w:tc>
          <w:tcPr>
            <w:tcW w:w="6486" w:type="dxa"/>
            <w:tcBorders>
              <w:top w:val="single" w:sz="8" w:space="0" w:color="auto"/>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STDs, HIV</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Teenage pregnancies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Obesity</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Unhealthy dietary habits, inadequate food for families</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bottom w:val="single" w:sz="8" w:space="0" w:color="auto"/>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xml:space="preserve">Access to health care and information </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i/>
                <w:iCs/>
                <w:sz w:val="21"/>
                <w:szCs w:val="21"/>
                <w:lang w:val="en-GB" w:eastAsia="fr-FR"/>
              </w:rPr>
            </w:pPr>
            <w:r w:rsidRPr="006F4BD2">
              <w:rPr>
                <w:rFonts w:ascii="Calibri" w:eastAsia="Times New Roman" w:hAnsi="Calibri" w:cs="Times New Roman"/>
                <w:i/>
                <w:iCs/>
                <w:sz w:val="21"/>
                <w:szCs w:val="21"/>
                <w:lang w:val="en-GB" w:eastAsia="fr-FR"/>
              </w:rPr>
              <w:t>Social issues</w:t>
            </w:r>
          </w:p>
        </w:tc>
        <w:tc>
          <w:tcPr>
            <w:tcW w:w="6486" w:type="dxa"/>
            <w:tcBorders>
              <w:top w:val="single" w:sz="8" w:space="0" w:color="auto"/>
              <w:left w:val="nil"/>
              <w:bottom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Peer pressure, image, stress, depression</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xml:space="preserve">Technology (radio, </w:t>
            </w:r>
            <w:proofErr w:type="spellStart"/>
            <w:r w:rsidRPr="006F4BD2">
              <w:rPr>
                <w:rFonts w:ascii="Calibri" w:eastAsia="Times New Roman" w:hAnsi="Calibri" w:cs="Times New Roman"/>
                <w:sz w:val="21"/>
                <w:szCs w:val="21"/>
                <w:lang w:val="en-GB" w:eastAsia="fr-FR"/>
              </w:rPr>
              <w:t>tv</w:t>
            </w:r>
            <w:proofErr w:type="spellEnd"/>
            <w:r w:rsidRPr="006F4BD2">
              <w:rPr>
                <w:rFonts w:ascii="Calibri" w:eastAsia="Times New Roman" w:hAnsi="Calibri" w:cs="Times New Roman"/>
                <w:sz w:val="21"/>
                <w:szCs w:val="21"/>
                <w:lang w:val="en-GB" w:eastAsia="fr-FR"/>
              </w:rPr>
              <w:t>, social networks)</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Change in family structure, single parenthood, dysfunctional families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Loss of identity</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xml:space="preserve">Environmental change </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xml:space="preserve">Cultural change </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bottom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Discipline, delinquency, unruliness</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Shifts in lifestyle, working patterns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Unemployment</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Lack of development activities, empowerment programs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Hopelessness, uncertainty about future</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Inequalities, poverty</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bottom w:val="single" w:sz="8" w:space="0" w:color="auto"/>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Drugs, alcohol</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tcBorders>
              <w:top w:val="nil"/>
              <w:left w:val="nil"/>
              <w:bottom w:val="single" w:sz="8" w:space="0" w:color="auto"/>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i/>
                <w:iCs/>
                <w:sz w:val="21"/>
                <w:szCs w:val="21"/>
                <w:lang w:val="en-GB" w:eastAsia="fr-FR"/>
              </w:rPr>
            </w:pPr>
            <w:r w:rsidRPr="006F4BD2">
              <w:rPr>
                <w:rFonts w:ascii="Calibri" w:eastAsia="Times New Roman" w:hAnsi="Calibri" w:cs="Times New Roman"/>
                <w:i/>
                <w:iCs/>
                <w:sz w:val="21"/>
                <w:szCs w:val="21"/>
                <w:lang w:val="en-GB" w:eastAsia="fr-FR"/>
              </w:rPr>
              <w:t>Safety issues</w:t>
            </w:r>
          </w:p>
        </w:tc>
        <w:tc>
          <w:tcPr>
            <w:tcW w:w="6486" w:type="dxa"/>
            <w:tcBorders>
              <w:top w:val="nil"/>
              <w:left w:val="nil"/>
              <w:bottom w:val="single" w:sz="8" w:space="0" w:color="auto"/>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Violence</w:t>
            </w:r>
          </w:p>
        </w:tc>
      </w:tr>
      <w:tr w:rsidR="008F2326" w:rsidRPr="006F4BD2" w:rsidTr="003B69AE">
        <w:trPr>
          <w:trHeight w:val="312"/>
        </w:trPr>
        <w:tc>
          <w:tcPr>
            <w:tcW w:w="12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b/>
                <w:bCs/>
                <w:sz w:val="21"/>
                <w:szCs w:val="21"/>
                <w:lang w:val="en-GB" w:eastAsia="fr-FR"/>
              </w:rPr>
            </w:pPr>
            <w:r w:rsidRPr="006F4BD2">
              <w:rPr>
                <w:rFonts w:ascii="Calibri" w:eastAsia="Times New Roman" w:hAnsi="Calibri" w:cs="Times New Roman"/>
                <w:b/>
                <w:bCs/>
                <w:sz w:val="21"/>
                <w:szCs w:val="21"/>
                <w:lang w:val="en-GB" w:eastAsia="fr-FR"/>
              </w:rPr>
              <w:t>Obesity</w:t>
            </w:r>
          </w:p>
        </w:tc>
        <w:tc>
          <w:tcPr>
            <w:tcW w:w="1417" w:type="dxa"/>
            <w:tcBorders>
              <w:top w:val="nil"/>
              <w:left w:val="nil"/>
              <w:bottom w:val="single" w:sz="8" w:space="0" w:color="auto"/>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i/>
                <w:iCs/>
                <w:sz w:val="21"/>
                <w:szCs w:val="21"/>
                <w:lang w:val="en-GB" w:eastAsia="fr-FR"/>
              </w:rPr>
            </w:pPr>
            <w:r w:rsidRPr="006F4BD2">
              <w:rPr>
                <w:rFonts w:ascii="Calibri" w:eastAsia="Times New Roman" w:hAnsi="Calibri" w:cs="Times New Roman"/>
                <w:i/>
                <w:iCs/>
                <w:sz w:val="21"/>
                <w:szCs w:val="21"/>
                <w:lang w:val="en-GB" w:eastAsia="fr-FR"/>
              </w:rPr>
              <w:t>Definition</w:t>
            </w:r>
          </w:p>
        </w:tc>
        <w:tc>
          <w:tcPr>
            <w:tcW w:w="6486" w:type="dxa"/>
            <w:tcBorders>
              <w:top w:val="nil"/>
              <w:left w:val="nil"/>
              <w:bottom w:val="single" w:sz="8" w:space="0" w:color="auto"/>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i/>
                <w:iCs/>
                <w:sz w:val="21"/>
                <w:szCs w:val="21"/>
                <w:lang w:val="en-GB" w:eastAsia="fr-FR"/>
              </w:rPr>
            </w:pPr>
            <w:r w:rsidRPr="006F4BD2">
              <w:rPr>
                <w:rFonts w:ascii="Calibri" w:eastAsia="Times New Roman" w:hAnsi="Calibri" w:cs="Times New Roman"/>
                <w:i/>
                <w:iCs/>
                <w:sz w:val="21"/>
                <w:szCs w:val="21"/>
                <w:lang w:val="en-GB" w:eastAsia="fr-FR"/>
              </w:rPr>
              <w:t>Causes</w:t>
            </w:r>
          </w:p>
        </w:tc>
        <w:tc>
          <w:tcPr>
            <w:tcW w:w="6486" w:type="dxa"/>
            <w:tcBorders>
              <w:top w:val="single" w:sz="8" w:space="0" w:color="auto"/>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Genetic</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Knowledge</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Laziness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Medication</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xml:space="preserve">Disease </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xml:space="preserve">Affordability </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Diet, lack of fasting, alcohol</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Physical activity, lack of resources for young people to embark on exercise</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Depression, stress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Lack of educational programs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bottom w:val="single" w:sz="8" w:space="0" w:color="auto"/>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 xml:space="preserve">Parental influence </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F2326" w:rsidRPr="006F4BD2" w:rsidRDefault="008F2326" w:rsidP="003B69AE">
            <w:pPr>
              <w:spacing w:line="240" w:lineRule="auto"/>
              <w:jc w:val="center"/>
              <w:rPr>
                <w:rFonts w:ascii="Calibri" w:eastAsia="Times New Roman" w:hAnsi="Calibri" w:cs="Times New Roman"/>
                <w:i/>
                <w:iCs/>
                <w:sz w:val="21"/>
                <w:szCs w:val="21"/>
                <w:lang w:val="en-GB" w:eastAsia="fr-FR"/>
              </w:rPr>
            </w:pPr>
            <w:r w:rsidRPr="006F4BD2">
              <w:rPr>
                <w:rFonts w:ascii="Calibri" w:eastAsia="Times New Roman" w:hAnsi="Calibri" w:cs="Times New Roman"/>
                <w:i/>
                <w:iCs/>
                <w:sz w:val="21"/>
                <w:szCs w:val="21"/>
                <w:lang w:val="en-GB" w:eastAsia="fr-FR"/>
              </w:rPr>
              <w:t>Consequences</w:t>
            </w:r>
          </w:p>
        </w:tc>
        <w:tc>
          <w:tcPr>
            <w:tcW w:w="6486" w:type="dxa"/>
            <w:tcBorders>
              <w:top w:val="single" w:sz="8" w:space="0" w:color="auto"/>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Early death, prone to diseases, serious health problems</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CVDs, high cholesterol</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Hypertension</w:t>
            </w:r>
          </w:p>
        </w:tc>
      </w:tr>
      <w:tr w:rsidR="008F2326" w:rsidRPr="006F4BD2"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noWrap/>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Diabetes</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Low self-esteem, target of ridicule, stereotyping, stigmatization, social outcast</w:t>
            </w:r>
          </w:p>
        </w:tc>
      </w:tr>
      <w:tr w:rsidR="008F2326" w:rsidRPr="00B86350" w:rsidTr="003B69AE">
        <w:trPr>
          <w:trHeight w:val="312"/>
        </w:trPr>
        <w:tc>
          <w:tcPr>
            <w:tcW w:w="1204"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sz w:val="21"/>
                <w:szCs w:val="21"/>
                <w:lang w:val="en-GB" w:eastAsia="fr-FR"/>
              </w:rPr>
            </w:pPr>
          </w:p>
        </w:tc>
        <w:tc>
          <w:tcPr>
            <w:tcW w:w="1417"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sz w:val="21"/>
                <w:szCs w:val="21"/>
                <w:lang w:val="en-GB" w:eastAsia="fr-FR"/>
              </w:rPr>
            </w:pPr>
          </w:p>
        </w:tc>
        <w:tc>
          <w:tcPr>
            <w:tcW w:w="6486"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sz w:val="21"/>
                <w:szCs w:val="21"/>
                <w:lang w:val="en-GB" w:eastAsia="fr-FR"/>
              </w:rPr>
            </w:pPr>
            <w:r w:rsidRPr="006F4BD2">
              <w:rPr>
                <w:rFonts w:ascii="Calibri" w:eastAsia="Times New Roman" w:hAnsi="Calibri" w:cs="Times New Roman"/>
                <w:sz w:val="21"/>
                <w:szCs w:val="21"/>
                <w:lang w:val="en-GB" w:eastAsia="fr-FR"/>
              </w:rPr>
              <w:t>Mobility reduction, decrease in concentration levels</w:t>
            </w:r>
          </w:p>
        </w:tc>
      </w:tr>
    </w:tbl>
    <w:p w:rsidR="008F2326" w:rsidRDefault="008F2326">
      <w:pPr>
        <w:rPr>
          <w:lang w:val="en-US"/>
        </w:rPr>
        <w:sectPr w:rsidR="008F2326" w:rsidSect="008F2326">
          <w:pgSz w:w="11906" w:h="16838"/>
          <w:pgMar w:top="1418" w:right="1418" w:bottom="1418" w:left="1418" w:header="709" w:footer="709" w:gutter="0"/>
          <w:cols w:space="708"/>
          <w:docGrid w:linePitch="360"/>
        </w:sectPr>
      </w:pPr>
    </w:p>
    <w:p w:rsidR="008F2326" w:rsidRPr="006F4BD2" w:rsidRDefault="008F2326" w:rsidP="008F2326">
      <w:pPr>
        <w:rPr>
          <w:lang w:val="en-GB"/>
        </w:rPr>
      </w:pPr>
      <w:r>
        <w:rPr>
          <w:b/>
          <w:lang w:val="en-GB"/>
        </w:rPr>
        <w:lastRenderedPageBreak/>
        <w:t>Appendix 3</w:t>
      </w:r>
      <w:r w:rsidRPr="006F4BD2">
        <w:rPr>
          <w:b/>
          <w:lang w:val="en-GB"/>
        </w:rPr>
        <w:t>.</w:t>
      </w:r>
      <w:r w:rsidRPr="006F4BD2">
        <w:rPr>
          <w:lang w:val="en-GB"/>
        </w:rPr>
        <w:t xml:space="preserve">  Results of the thematic analyses (continued)</w:t>
      </w:r>
    </w:p>
    <w:tbl>
      <w:tblPr>
        <w:tblW w:w="8912" w:type="dxa"/>
        <w:tblInd w:w="53" w:type="dxa"/>
        <w:tblCellMar>
          <w:left w:w="70" w:type="dxa"/>
          <w:right w:w="70" w:type="dxa"/>
        </w:tblCellMar>
        <w:tblLook w:val="04A0" w:firstRow="1" w:lastRow="0" w:firstColumn="1" w:lastColumn="0" w:noHBand="0" w:noVBand="1"/>
      </w:tblPr>
      <w:tblGrid>
        <w:gridCol w:w="1202"/>
        <w:gridCol w:w="2041"/>
        <w:gridCol w:w="5669"/>
      </w:tblGrid>
      <w:tr w:rsidR="008F2326" w:rsidRPr="006F4BD2" w:rsidTr="003B69AE">
        <w:trPr>
          <w:trHeight w:val="20"/>
        </w:trPr>
        <w:tc>
          <w:tcPr>
            <w:tcW w:w="12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Themes</w:t>
            </w:r>
          </w:p>
        </w:tc>
        <w:tc>
          <w:tcPr>
            <w:tcW w:w="20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Sub-themes</w:t>
            </w:r>
          </w:p>
        </w:tc>
        <w:tc>
          <w:tcPr>
            <w:tcW w:w="566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Codes</w:t>
            </w:r>
          </w:p>
        </w:tc>
      </w:tr>
      <w:tr w:rsidR="008F2326" w:rsidRPr="00B86350" w:rsidTr="003B69AE">
        <w:trPr>
          <w:trHeight w:val="20"/>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Unhealthy dietary patterns</w:t>
            </w: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Definition of healthy foods</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xml:space="preserve">Non fatty meat, fruit and vegetables, white meat, unrefined maize-meal, </w:t>
            </w:r>
            <w:proofErr w:type="spellStart"/>
            <w:r w:rsidRPr="006F4BD2">
              <w:rPr>
                <w:rFonts w:ascii="Calibri" w:eastAsia="Times New Roman" w:hAnsi="Calibri" w:cs="Times New Roman"/>
                <w:color w:val="000000"/>
                <w:sz w:val="21"/>
                <w:szCs w:val="21"/>
                <w:lang w:val="en-GB" w:eastAsia="fr-FR"/>
              </w:rPr>
              <w:t>mopani</w:t>
            </w:r>
            <w:proofErr w:type="spellEnd"/>
            <w:r w:rsidRPr="006F4BD2">
              <w:rPr>
                <w:rFonts w:ascii="Calibri" w:eastAsia="Times New Roman" w:hAnsi="Calibri" w:cs="Times New Roman"/>
                <w:color w:val="000000"/>
                <w:sz w:val="21"/>
                <w:szCs w:val="21"/>
                <w:lang w:val="en-GB" w:eastAsia="fr-FR"/>
              </w:rPr>
              <w:t xml:space="preserve"> worms, organic foods, freshly cooked food, food fresh out of the soil, pap</w:t>
            </w:r>
          </w:p>
        </w:tc>
      </w:tr>
      <w:tr w:rsidR="008F2326" w:rsidRPr="00B86350"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Definition of unhealthy foods and unhealthy dietary habits (meal structure, portion sizes)</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Refined maize-meal, full cream milk, potatoes, chocolate, fat cakes, eggs, mango-</w:t>
            </w:r>
            <w:proofErr w:type="spellStart"/>
            <w:r w:rsidRPr="006F4BD2">
              <w:rPr>
                <w:rFonts w:ascii="Calibri" w:eastAsia="Times New Roman" w:hAnsi="Calibri" w:cs="Times New Roman"/>
                <w:color w:val="000000"/>
                <w:sz w:val="21"/>
                <w:szCs w:val="21"/>
                <w:lang w:val="en-GB" w:eastAsia="fr-FR"/>
              </w:rPr>
              <w:t>atchar</w:t>
            </w:r>
            <w:proofErr w:type="spellEnd"/>
            <w:r w:rsidRPr="006F4BD2">
              <w:rPr>
                <w:rFonts w:ascii="Calibri" w:eastAsia="Times New Roman" w:hAnsi="Calibri" w:cs="Times New Roman"/>
                <w:color w:val="000000"/>
                <w:sz w:val="21"/>
                <w:szCs w:val="21"/>
                <w:lang w:val="en-GB" w:eastAsia="fr-FR"/>
              </w:rPr>
              <w:t>, fried potato chips, bunny chows, red meat, fast foods and take-away, sweets, noodles, unhealthy ways of preparing foods, sauces, Huge portion sizes, light meals in the morning and heavy meals in the evening, preference for easy to prepare foods, easily accessible, high consumption of fizzy drinks and processed food</w:t>
            </w:r>
          </w:p>
        </w:tc>
      </w:tr>
      <w:tr w:rsidR="008F2326" w:rsidRPr="00B86350"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Definition of "eating well"</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Having a balanced meal regularly, take away food once in a while, balanced breakfast, lunch and supper in controlled portions</w:t>
            </w:r>
          </w:p>
        </w:tc>
      </w:tr>
      <w:tr w:rsidR="008F2326" w:rsidRPr="00B86350"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Reasons for adopting unhealthy dietary habits</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cheaper, quick, convenient, habit, taste, poverty, taste over nutrient content and over substance issue, ignorance, time factor</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Cultural change</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p>
        </w:tc>
      </w:tr>
      <w:tr w:rsidR="008F2326" w:rsidRPr="006F4BD2" w:rsidTr="003B69AE">
        <w:trPr>
          <w:trHeight w:val="20"/>
        </w:trPr>
        <w:tc>
          <w:tcPr>
            <w:tcW w:w="1202" w:type="dxa"/>
            <w:tcBorders>
              <w:top w:val="nil"/>
              <w:left w:val="single" w:sz="8" w:space="0" w:color="auto"/>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Physical activity patterns</w:t>
            </w: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Causes</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Cost, safety, technology, modernisation</w:t>
            </w:r>
          </w:p>
        </w:tc>
      </w:tr>
      <w:tr w:rsidR="008F2326" w:rsidRPr="006F4BD2" w:rsidTr="003B69AE">
        <w:trPr>
          <w:trHeight w:val="20"/>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Body image perceptions</w:t>
            </w: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Sex differences</w:t>
            </w:r>
          </w:p>
        </w:tc>
        <w:tc>
          <w:tcPr>
            <w:tcW w:w="5669" w:type="dxa"/>
            <w:tcBorders>
              <w:top w:val="single" w:sz="8" w:space="0" w:color="auto"/>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Age differences</w:t>
            </w:r>
          </w:p>
        </w:tc>
        <w:tc>
          <w:tcPr>
            <w:tcW w:w="5669"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Size differences</w:t>
            </w:r>
          </w:p>
        </w:tc>
        <w:tc>
          <w:tcPr>
            <w:tcW w:w="5669"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Urban vs. Rural differences</w:t>
            </w:r>
          </w:p>
        </w:tc>
        <w:tc>
          <w:tcPr>
            <w:tcW w:w="5669"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Cultural change</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p>
        </w:tc>
      </w:tr>
      <w:tr w:rsidR="008F2326" w:rsidRPr="00B86350" w:rsidTr="003B69AE">
        <w:trPr>
          <w:trHeight w:val="20"/>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Church's role</w:t>
            </w: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Role of the church in adolescent life</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Counselling and teaching, influential role, spiritual influence, listening and guiding</w:t>
            </w:r>
          </w:p>
        </w:tc>
      </w:tr>
      <w:tr w:rsidR="008F2326" w:rsidRPr="00B86350"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Role of the church in adolescent health (obesity, diet, etc.)</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Relationship between leaders and adolescents</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Role models</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vMerge w:val="restart"/>
            <w:tcBorders>
              <w:top w:val="nil"/>
              <w:left w:val="single" w:sz="8" w:space="0" w:color="auto"/>
              <w:bottom w:val="single" w:sz="8" w:space="0" w:color="000000"/>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Resources</w:t>
            </w:r>
          </w:p>
        </w:tc>
        <w:tc>
          <w:tcPr>
            <w:tcW w:w="5669" w:type="dxa"/>
            <w:tcBorders>
              <w:top w:val="single" w:sz="8" w:space="0" w:color="auto"/>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Knowledge</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color w:val="000000"/>
                <w:sz w:val="21"/>
                <w:szCs w:val="21"/>
                <w:lang w:val="en-GB" w:eastAsia="fr-FR"/>
              </w:rPr>
            </w:pPr>
          </w:p>
        </w:tc>
        <w:tc>
          <w:tcPr>
            <w:tcW w:w="5669"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xml:space="preserve">Time </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color w:val="000000"/>
                <w:sz w:val="21"/>
                <w:szCs w:val="21"/>
                <w:lang w:val="en-GB" w:eastAsia="fr-FR"/>
              </w:rPr>
            </w:pPr>
          </w:p>
        </w:tc>
        <w:tc>
          <w:tcPr>
            <w:tcW w:w="5669" w:type="dxa"/>
            <w:tcBorders>
              <w:top w:val="nil"/>
              <w:left w:val="nil"/>
              <w:right w:val="single" w:sz="8" w:space="0" w:color="auto"/>
            </w:tcBorders>
            <w:shd w:val="clear" w:color="auto" w:fill="auto"/>
            <w:vAlign w:val="center"/>
            <w:hideMark/>
          </w:tcPr>
          <w:p w:rsidR="008F2326"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Facilities</w:t>
            </w:r>
          </w:p>
          <w:p w:rsidR="00B86350" w:rsidRPr="006F4BD2" w:rsidRDefault="00B86350" w:rsidP="003B69AE">
            <w:pPr>
              <w:spacing w:line="240" w:lineRule="auto"/>
              <w:rPr>
                <w:rFonts w:ascii="Calibri" w:eastAsia="Times New Roman" w:hAnsi="Calibri" w:cs="Times New Roman"/>
                <w:color w:val="000000"/>
                <w:sz w:val="21"/>
                <w:szCs w:val="21"/>
                <w:lang w:val="en-GB" w:eastAsia="fr-FR"/>
              </w:rPr>
            </w:pPr>
            <w:r>
              <w:rPr>
                <w:rFonts w:ascii="Calibri" w:eastAsia="Times New Roman" w:hAnsi="Calibri" w:cs="Times New Roman"/>
                <w:color w:val="000000"/>
                <w:sz w:val="21"/>
                <w:szCs w:val="21"/>
                <w:lang w:val="en-GB" w:eastAsia="fr-FR"/>
              </w:rPr>
              <w:t>Money</w:t>
            </w:r>
          </w:p>
        </w:tc>
      </w:tr>
      <w:tr w:rsidR="008F2326" w:rsidRPr="006F4BD2"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color w:val="000000"/>
                <w:sz w:val="21"/>
                <w:szCs w:val="21"/>
                <w:lang w:val="en-GB" w:eastAsia="fr-FR"/>
              </w:rPr>
            </w:pPr>
          </w:p>
        </w:tc>
        <w:tc>
          <w:tcPr>
            <w:tcW w:w="5669" w:type="dxa"/>
            <w:tcBorders>
              <w:top w:val="nil"/>
              <w:left w:val="nil"/>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Bible writings</w:t>
            </w:r>
          </w:p>
        </w:tc>
      </w:tr>
      <w:tr w:rsidR="008F2326" w:rsidRPr="00B86350"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i/>
                <w:iCs/>
                <w:color w:val="000000"/>
                <w:sz w:val="21"/>
                <w:szCs w:val="21"/>
                <w:lang w:val="en-GB" w:eastAsia="fr-FR"/>
              </w:rPr>
            </w:pP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Church's members (adolescents, people attending services)</w:t>
            </w:r>
          </w:p>
        </w:tc>
      </w:tr>
      <w:tr w:rsidR="008F2326" w:rsidRPr="00B86350"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Challenges</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Time, knowledge, lack of speakers on health issues</w:t>
            </w:r>
            <w:r w:rsidR="002F31E5">
              <w:rPr>
                <w:rFonts w:ascii="Calibri" w:eastAsia="Times New Roman" w:hAnsi="Calibri" w:cs="Times New Roman"/>
                <w:color w:val="000000"/>
                <w:sz w:val="21"/>
                <w:szCs w:val="21"/>
                <w:lang w:val="en-GB" w:eastAsia="fr-FR"/>
              </w:rPr>
              <w:t>, risk of stigmatisation.</w:t>
            </w:r>
          </w:p>
        </w:tc>
      </w:tr>
      <w:tr w:rsidR="008F2326" w:rsidRPr="00B86350" w:rsidTr="003B69AE">
        <w:trPr>
          <w:trHeight w:val="20"/>
        </w:trPr>
        <w:tc>
          <w:tcPr>
            <w:tcW w:w="1202" w:type="dxa"/>
            <w:vMerge/>
            <w:tcBorders>
              <w:top w:val="nil"/>
              <w:left w:val="single" w:sz="8" w:space="0" w:color="auto"/>
              <w:bottom w:val="single" w:sz="8" w:space="0" w:color="000000"/>
              <w:right w:val="single" w:sz="8" w:space="0" w:color="auto"/>
            </w:tcBorders>
            <w:vAlign w:val="center"/>
            <w:hideMark/>
          </w:tcPr>
          <w:p w:rsidR="008F2326" w:rsidRPr="006F4BD2" w:rsidRDefault="008F2326" w:rsidP="003B69AE">
            <w:pPr>
              <w:spacing w:line="240" w:lineRule="auto"/>
              <w:rPr>
                <w:rFonts w:ascii="Calibri" w:eastAsia="Times New Roman" w:hAnsi="Calibri" w:cs="Times New Roman"/>
                <w:b/>
                <w:bCs/>
                <w:color w:val="000000"/>
                <w:sz w:val="21"/>
                <w:szCs w:val="21"/>
                <w:lang w:val="en-GB" w:eastAsia="fr-FR"/>
              </w:rPr>
            </w:pP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iCs/>
                <w:color w:val="000000"/>
                <w:sz w:val="21"/>
                <w:szCs w:val="21"/>
                <w:lang w:val="en-GB" w:eastAsia="fr-FR"/>
              </w:rPr>
            </w:pPr>
            <w:r w:rsidRPr="006F4BD2">
              <w:rPr>
                <w:rFonts w:ascii="Calibri" w:eastAsia="Times New Roman" w:hAnsi="Calibri" w:cs="Times New Roman"/>
                <w:i/>
                <w:iCs/>
                <w:color w:val="000000"/>
                <w:sz w:val="21"/>
                <w:szCs w:val="21"/>
                <w:lang w:val="en-GB" w:eastAsia="fr-FR"/>
              </w:rPr>
              <w:t>Opportunities</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Networks, inventory of members' skills, role models</w:t>
            </w:r>
          </w:p>
        </w:tc>
      </w:tr>
      <w:tr w:rsidR="008F2326" w:rsidRPr="00B86350" w:rsidTr="003B69AE">
        <w:trPr>
          <w:trHeight w:val="20"/>
        </w:trPr>
        <w:tc>
          <w:tcPr>
            <w:tcW w:w="1202" w:type="dxa"/>
            <w:tcBorders>
              <w:top w:val="nil"/>
              <w:left w:val="single" w:sz="8" w:space="0" w:color="auto"/>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b/>
                <w:bCs/>
                <w:color w:val="000000"/>
                <w:sz w:val="21"/>
                <w:szCs w:val="21"/>
                <w:lang w:val="en-GB" w:eastAsia="fr-FR"/>
              </w:rPr>
            </w:pPr>
            <w:r w:rsidRPr="006F4BD2">
              <w:rPr>
                <w:rFonts w:ascii="Calibri" w:eastAsia="Times New Roman" w:hAnsi="Calibri" w:cs="Times New Roman"/>
                <w:b/>
                <w:bCs/>
                <w:color w:val="000000"/>
                <w:sz w:val="21"/>
                <w:szCs w:val="21"/>
                <w:lang w:val="en-GB" w:eastAsia="fr-FR"/>
              </w:rPr>
              <w:t>Key informants in community</w:t>
            </w:r>
          </w:p>
        </w:tc>
        <w:tc>
          <w:tcPr>
            <w:tcW w:w="2041"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jc w:val="center"/>
              <w:rPr>
                <w:rFonts w:ascii="Calibri" w:eastAsia="Times New Roman" w:hAnsi="Calibri" w:cs="Times New Roman"/>
                <w:i/>
                <w:color w:val="000000"/>
                <w:sz w:val="21"/>
                <w:szCs w:val="21"/>
                <w:lang w:val="en-GB" w:eastAsia="fr-FR"/>
              </w:rPr>
            </w:pPr>
            <w:r w:rsidRPr="006F4BD2">
              <w:rPr>
                <w:rFonts w:ascii="Calibri" w:eastAsia="Times New Roman" w:hAnsi="Calibri" w:cs="Times New Roman"/>
                <w:i/>
                <w:color w:val="000000"/>
                <w:sz w:val="21"/>
                <w:szCs w:val="21"/>
                <w:lang w:val="en-GB" w:eastAsia="fr-FR"/>
              </w:rPr>
              <w:t>Religious bodies, families, social workers, schooling system</w:t>
            </w:r>
          </w:p>
        </w:tc>
        <w:tc>
          <w:tcPr>
            <w:tcW w:w="5669" w:type="dxa"/>
            <w:tcBorders>
              <w:top w:val="nil"/>
              <w:left w:val="nil"/>
              <w:bottom w:val="single" w:sz="8" w:space="0" w:color="auto"/>
              <w:right w:val="single" w:sz="8" w:space="0" w:color="auto"/>
            </w:tcBorders>
            <w:shd w:val="clear" w:color="auto" w:fill="auto"/>
            <w:vAlign w:val="center"/>
            <w:hideMark/>
          </w:tcPr>
          <w:p w:rsidR="008F2326" w:rsidRPr="006F4BD2" w:rsidRDefault="008F2326" w:rsidP="003B69AE">
            <w:pPr>
              <w:spacing w:line="240" w:lineRule="auto"/>
              <w:rPr>
                <w:rFonts w:ascii="Calibri" w:eastAsia="Times New Roman" w:hAnsi="Calibri" w:cs="Times New Roman"/>
                <w:color w:val="000000"/>
                <w:sz w:val="21"/>
                <w:szCs w:val="21"/>
                <w:lang w:val="en-GB" w:eastAsia="fr-FR"/>
              </w:rPr>
            </w:pPr>
            <w:r w:rsidRPr="006F4BD2">
              <w:rPr>
                <w:rFonts w:ascii="Calibri" w:eastAsia="Times New Roman" w:hAnsi="Calibri" w:cs="Times New Roman"/>
                <w:color w:val="000000"/>
                <w:sz w:val="21"/>
                <w:szCs w:val="21"/>
                <w:lang w:val="en-GB" w:eastAsia="fr-FR"/>
              </w:rPr>
              <w:t> </w:t>
            </w:r>
            <w:bookmarkStart w:id="2" w:name="_GoBack"/>
            <w:bookmarkEnd w:id="2"/>
          </w:p>
        </w:tc>
      </w:tr>
    </w:tbl>
    <w:p w:rsidR="008F2326" w:rsidRPr="008F2326" w:rsidRDefault="008F2326">
      <w:pPr>
        <w:rPr>
          <w:lang w:val="en-US"/>
        </w:rPr>
      </w:pPr>
    </w:p>
    <w:sectPr w:rsidR="008F2326" w:rsidRPr="008F2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5BDC"/>
    <w:multiLevelType w:val="hybridMultilevel"/>
    <w:tmpl w:val="D1B235D8"/>
    <w:lvl w:ilvl="0" w:tplc="14926CEA">
      <w:start w:val="1"/>
      <w:numFmt w:val="decimal"/>
      <w:pStyle w:val="Tables"/>
      <w:suff w:val="space"/>
      <w:lvlText w:val="Table %1."/>
      <w:lvlJc w:val="left"/>
      <w:pPr>
        <w:ind w:left="283" w:firstLine="0"/>
      </w:pPr>
      <w:rPr>
        <w:rFonts w:ascii="Calibri" w:hAnsi="Calibri" w:hint="default"/>
        <w:b/>
        <w:i w:val="0"/>
        <w:sz w:val="24"/>
      </w:rPr>
    </w:lvl>
    <w:lvl w:ilvl="1" w:tplc="040C0019" w:tentative="1">
      <w:start w:val="1"/>
      <w:numFmt w:val="lowerLetter"/>
      <w:lvlText w:val="%2."/>
      <w:lvlJc w:val="left"/>
      <w:pPr>
        <w:ind w:left="-2104" w:hanging="360"/>
      </w:pPr>
    </w:lvl>
    <w:lvl w:ilvl="2" w:tplc="040C001B" w:tentative="1">
      <w:start w:val="1"/>
      <w:numFmt w:val="lowerRoman"/>
      <w:lvlText w:val="%3."/>
      <w:lvlJc w:val="right"/>
      <w:pPr>
        <w:ind w:left="-1384" w:hanging="180"/>
      </w:pPr>
    </w:lvl>
    <w:lvl w:ilvl="3" w:tplc="040C000F" w:tentative="1">
      <w:start w:val="1"/>
      <w:numFmt w:val="decimal"/>
      <w:lvlText w:val="%4."/>
      <w:lvlJc w:val="left"/>
      <w:pPr>
        <w:ind w:left="-664" w:hanging="360"/>
      </w:pPr>
    </w:lvl>
    <w:lvl w:ilvl="4" w:tplc="040C0019" w:tentative="1">
      <w:start w:val="1"/>
      <w:numFmt w:val="lowerLetter"/>
      <w:lvlText w:val="%5."/>
      <w:lvlJc w:val="left"/>
      <w:pPr>
        <w:ind w:left="56" w:hanging="360"/>
      </w:pPr>
    </w:lvl>
    <w:lvl w:ilvl="5" w:tplc="040C001B" w:tentative="1">
      <w:start w:val="1"/>
      <w:numFmt w:val="lowerRoman"/>
      <w:lvlText w:val="%6."/>
      <w:lvlJc w:val="right"/>
      <w:pPr>
        <w:ind w:left="776" w:hanging="180"/>
      </w:pPr>
    </w:lvl>
    <w:lvl w:ilvl="6" w:tplc="040C000F" w:tentative="1">
      <w:start w:val="1"/>
      <w:numFmt w:val="decimal"/>
      <w:lvlText w:val="%7."/>
      <w:lvlJc w:val="left"/>
      <w:pPr>
        <w:ind w:left="1496" w:hanging="360"/>
      </w:pPr>
    </w:lvl>
    <w:lvl w:ilvl="7" w:tplc="040C0019" w:tentative="1">
      <w:start w:val="1"/>
      <w:numFmt w:val="lowerLetter"/>
      <w:lvlText w:val="%8."/>
      <w:lvlJc w:val="left"/>
      <w:pPr>
        <w:ind w:left="2216" w:hanging="360"/>
      </w:pPr>
    </w:lvl>
    <w:lvl w:ilvl="8" w:tplc="040C001B" w:tentative="1">
      <w:start w:val="1"/>
      <w:numFmt w:val="lowerRoman"/>
      <w:lvlText w:val="%9."/>
      <w:lvlJc w:val="right"/>
      <w:pPr>
        <w:ind w:left="29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26"/>
    <w:rsid w:val="002F31E5"/>
    <w:rsid w:val="00835DE6"/>
    <w:rsid w:val="008F2326"/>
    <w:rsid w:val="00B86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180F"/>
  <w15:chartTrackingRefBased/>
  <w15:docId w15:val="{D1343F6A-EA1C-44EF-9A56-5CBA8A5E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2326"/>
    <w:pPr>
      <w:spacing w:after="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link w:val="TablesCar"/>
    <w:qFormat/>
    <w:rsid w:val="008F2326"/>
    <w:pPr>
      <w:numPr>
        <w:numId w:val="1"/>
      </w:numPr>
      <w:spacing w:after="0" w:line="276" w:lineRule="auto"/>
      <w:ind w:left="3970"/>
    </w:pPr>
    <w:rPr>
      <w:rFonts w:ascii="Calibri" w:eastAsiaTheme="minorEastAsia" w:hAnsi="Calibri"/>
      <w:sz w:val="24"/>
      <w:lang w:val="en-GB" w:eastAsia="zh-CN"/>
    </w:rPr>
  </w:style>
  <w:style w:type="character" w:customStyle="1" w:styleId="TablesCar">
    <w:name w:val="Tables Car"/>
    <w:link w:val="Tables"/>
    <w:rsid w:val="008F2326"/>
    <w:rPr>
      <w:rFonts w:ascii="Calibri" w:eastAsiaTheme="minorEastAsia" w:hAnsi="Calibri"/>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Pradeilles</dc:creator>
  <cp:keywords/>
  <dc:description/>
  <cp:lastModifiedBy>Rebecca Pradeilles</cp:lastModifiedBy>
  <cp:revision>3</cp:revision>
  <dcterms:created xsi:type="dcterms:W3CDTF">2016-06-30T20:40:00Z</dcterms:created>
  <dcterms:modified xsi:type="dcterms:W3CDTF">2016-06-30T21:33:00Z</dcterms:modified>
</cp:coreProperties>
</file>