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2C" w:rsidRPr="0038602C" w:rsidRDefault="0013788F" w:rsidP="0038602C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S1</w:t>
      </w:r>
      <w:r w:rsidR="0038602C" w:rsidRPr="0038602C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="0038602C" w:rsidRPr="0038602C">
        <w:rPr>
          <w:rFonts w:ascii="Times New Roman" w:hAnsi="Times New Roman" w:cs="Times New Roman"/>
          <w:b/>
          <w:sz w:val="20"/>
          <w:szCs w:val="20"/>
        </w:rPr>
        <w:t>. Number of women respondents per country, number and percentage (weighted using within country sample weights) with a live birth in the 5 years before the survey, with at least one birth in a facility, and with a missing length</w:t>
      </w:r>
      <w:r w:rsidR="005A20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602C" w:rsidRPr="0038602C">
        <w:rPr>
          <w:rFonts w:ascii="Times New Roman" w:hAnsi="Times New Roman" w:cs="Times New Roman"/>
          <w:b/>
          <w:sz w:val="20"/>
          <w:szCs w:val="20"/>
        </w:rPr>
        <w:t>of</w:t>
      </w:r>
      <w:r w:rsidR="005A20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602C" w:rsidRPr="0038602C">
        <w:rPr>
          <w:rFonts w:ascii="Times New Roman" w:hAnsi="Times New Roman" w:cs="Times New Roman"/>
          <w:b/>
          <w:sz w:val="20"/>
          <w:szCs w:val="20"/>
        </w:rPr>
        <w:t>stay (</w:t>
      </w:r>
      <w:proofErr w:type="spellStart"/>
      <w:r w:rsidR="0038602C" w:rsidRPr="0038602C">
        <w:rPr>
          <w:rFonts w:ascii="Times New Roman" w:hAnsi="Times New Roman" w:cs="Times New Roman"/>
          <w:b/>
          <w:sz w:val="20"/>
          <w:szCs w:val="20"/>
        </w:rPr>
        <w:t>LoS</w:t>
      </w:r>
      <w:proofErr w:type="spellEnd"/>
      <w:r w:rsidR="0038602C" w:rsidRPr="0038602C">
        <w:rPr>
          <w:rFonts w:ascii="Times New Roman" w:hAnsi="Times New Roman" w:cs="Times New Roman"/>
          <w:b/>
          <w:sz w:val="20"/>
          <w:szCs w:val="20"/>
        </w:rPr>
        <w:t>). Mean LoS ± standard deviation (SD), in days; median LoS &amp; interquartile range (</w:t>
      </w:r>
      <w:proofErr w:type="spellStart"/>
      <w:r w:rsidR="0038602C" w:rsidRPr="0038602C">
        <w:rPr>
          <w:rFonts w:ascii="Times New Roman" w:hAnsi="Times New Roman" w:cs="Times New Roman"/>
          <w:b/>
          <w:sz w:val="20"/>
          <w:szCs w:val="20"/>
        </w:rPr>
        <w:t>IQR</w:t>
      </w:r>
      <w:proofErr w:type="spellEnd"/>
      <w:r w:rsidR="0038602C" w:rsidRPr="0038602C">
        <w:rPr>
          <w:rFonts w:ascii="Times New Roman" w:hAnsi="Times New Roman" w:cs="Times New Roman"/>
          <w:b/>
          <w:sz w:val="20"/>
          <w:szCs w:val="20"/>
        </w:rPr>
        <w:t xml:space="preserve">); percentage vaginal births staying &lt;24 hours; percentage cesarean-section deliveries staying &lt;72 hours. </w:t>
      </w:r>
    </w:p>
    <w:tbl>
      <w:tblPr>
        <w:tblStyle w:val="TableGrid1"/>
        <w:tblW w:w="15784" w:type="dxa"/>
        <w:tblInd w:w="-245" w:type="dxa"/>
        <w:tblLayout w:type="fixed"/>
        <w:tblLook w:val="04A0" w:firstRow="1" w:lastRow="0" w:firstColumn="1" w:lastColumn="0" w:noHBand="0" w:noVBand="1"/>
      </w:tblPr>
      <w:tblGrid>
        <w:gridCol w:w="758"/>
        <w:gridCol w:w="2410"/>
        <w:gridCol w:w="1276"/>
        <w:gridCol w:w="1701"/>
        <w:gridCol w:w="1559"/>
        <w:gridCol w:w="1276"/>
        <w:gridCol w:w="1418"/>
        <w:gridCol w:w="1275"/>
        <w:gridCol w:w="851"/>
        <w:gridCol w:w="1134"/>
        <w:gridCol w:w="992"/>
        <w:gridCol w:w="1134"/>
      </w:tblGrid>
      <w:tr w:rsidR="0038602C" w:rsidRPr="00672980" w:rsidTr="008D6D80">
        <w:trPr>
          <w:trHeight w:val="668"/>
        </w:trPr>
        <w:tc>
          <w:tcPr>
            <w:tcW w:w="758" w:type="dxa"/>
            <w:shd w:val="clear" w:color="auto" w:fill="auto"/>
            <w:vAlign w:val="center"/>
          </w:tcPr>
          <w:p w:rsidR="0038602C" w:rsidRPr="00672980" w:rsidRDefault="0038602C" w:rsidP="006160B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bCs/>
                <w:sz w:val="16"/>
                <w:szCs w:val="16"/>
              </w:rPr>
              <w:t>Region</w:t>
            </w:r>
          </w:p>
        </w:tc>
        <w:tc>
          <w:tcPr>
            <w:tcW w:w="2410" w:type="dxa"/>
            <w:vAlign w:val="bottom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Country (survey year)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a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Total 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women respondents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in survey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b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Women with live birth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within 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5 years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of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survey (% col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b/a)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c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Women in col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b with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1+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birth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in a facility (%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col. c/b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d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Women in col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c, missing </w:t>
            </w:r>
            <w:proofErr w:type="spellStart"/>
            <w:r w:rsidRPr="00672980">
              <w:rPr>
                <w:rFonts w:ascii="Calibri" w:hAnsi="Calibri" w:cs="Calibri"/>
                <w:b/>
                <w:sz w:val="16"/>
                <w:szCs w:val="16"/>
              </w:rPr>
              <w:t>LoS</w:t>
            </w:r>
            <w:proofErr w:type="spellEnd"/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(%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col. d/c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e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Women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in col. c 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with </w:t>
            </w:r>
            <w:proofErr w:type="spellStart"/>
            <w:r w:rsidRPr="00672980">
              <w:rPr>
                <w:rFonts w:ascii="Calibri" w:hAnsi="Calibri" w:cs="Calibri"/>
                <w:b/>
                <w:sz w:val="16"/>
                <w:szCs w:val="16"/>
              </w:rPr>
              <w:t>LoS</w:t>
            </w:r>
            <w:proofErr w:type="spellEnd"/>
            <w:r w:rsidRPr="00672980">
              <w:rPr>
                <w:rFonts w:ascii="Calibri" w:hAnsi="Calibri" w:cs="Calibri"/>
                <w:b/>
                <w:sz w:val="16"/>
                <w:szCs w:val="16"/>
              </w:rPr>
              <w:t xml:space="preserve"> &gt;588 hours (%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col. e/c</w:t>
            </w: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f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Women in f</w:t>
            </w:r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inal</w:t>
            </w:r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 analysis </w:t>
            </w:r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sample</w:t>
            </w:r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 (col. c-(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d+e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))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g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Mean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LoS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 in d</w:t>
            </w:r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ays (SD) 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sz w:val="16"/>
                <w:szCs w:val="16"/>
              </w:rPr>
              <w:t>column h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Median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LoS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 in d</w:t>
            </w:r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ays</w:t>
            </w:r>
            <w:r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 </w:t>
            </w:r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(</w:t>
            </w:r>
            <w:proofErr w:type="spellStart"/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>IQR</w:t>
            </w:r>
            <w:proofErr w:type="spellEnd"/>
            <w:r w:rsidRPr="00672980">
              <w:rPr>
                <w:rFonts w:ascii="Calibri" w:hAnsi="Calibri" w:cs="Calibri"/>
                <w:b/>
                <w:sz w:val="16"/>
                <w:szCs w:val="16"/>
                <w:lang w:eastAsia="en-GB"/>
              </w:rPr>
              <w:t xml:space="preserve">) </w:t>
            </w:r>
          </w:p>
        </w:tc>
        <w:tc>
          <w:tcPr>
            <w:tcW w:w="992" w:type="dxa"/>
          </w:tcPr>
          <w:p w:rsidR="0038602C" w:rsidRPr="002E7CCC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7CCC">
              <w:rPr>
                <w:rFonts w:ascii="Calibri" w:hAnsi="Calibri" w:cs="Calibri"/>
                <w:b/>
                <w:sz w:val="16"/>
                <w:szCs w:val="16"/>
              </w:rPr>
              <w:t>column I %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vaginal births </w:t>
            </w:r>
            <w:r w:rsidRPr="002E7CCC">
              <w:rPr>
                <w:rFonts w:ascii="Calibri" w:hAnsi="Calibri" w:cs="Calibri"/>
                <w:b/>
                <w:sz w:val="16"/>
                <w:szCs w:val="16"/>
              </w:rPr>
              <w:t xml:space="preserve">&lt;24 hours </w:t>
            </w:r>
          </w:p>
        </w:tc>
        <w:tc>
          <w:tcPr>
            <w:tcW w:w="1134" w:type="dxa"/>
          </w:tcPr>
          <w:p w:rsidR="0038602C" w:rsidRDefault="0038602C" w:rsidP="006160B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7CCC">
              <w:rPr>
                <w:rFonts w:ascii="Calibri" w:hAnsi="Calibri" w:cs="Calibri"/>
                <w:b/>
                <w:sz w:val="16"/>
                <w:szCs w:val="16"/>
              </w:rPr>
              <w:t xml:space="preserve">column j </w:t>
            </w:r>
          </w:p>
          <w:p w:rsidR="0038602C" w:rsidRPr="002E7CCC" w:rsidRDefault="0038602C" w:rsidP="005A203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% </w:t>
            </w:r>
            <w:r w:rsidRPr="002E7CCC">
              <w:rPr>
                <w:rFonts w:ascii="Calibri" w:hAnsi="Calibri" w:cs="Calibri"/>
                <w:b/>
                <w:sz w:val="16"/>
                <w:szCs w:val="16"/>
              </w:rPr>
              <w:t>c</w:t>
            </w:r>
            <w:bookmarkStart w:id="0" w:name="_GoBack"/>
            <w:bookmarkEnd w:id="0"/>
            <w:r w:rsidRPr="002E7CCC">
              <w:rPr>
                <w:rFonts w:ascii="Calibri" w:hAnsi="Calibri" w:cs="Calibri"/>
                <w:b/>
                <w:sz w:val="16"/>
                <w:szCs w:val="16"/>
              </w:rPr>
              <w:t xml:space="preserve">esarean deliveries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&lt;</w:t>
            </w:r>
            <w:r w:rsidRPr="002E7CCC">
              <w:rPr>
                <w:rFonts w:ascii="Calibri" w:hAnsi="Calibri" w:cs="Calibri"/>
                <w:b/>
                <w:sz w:val="16"/>
                <w:szCs w:val="16"/>
              </w:rPr>
              <w:t xml:space="preserve">72 hours </w:t>
            </w:r>
          </w:p>
        </w:tc>
      </w:tr>
      <w:tr w:rsidR="0038602C" w:rsidRPr="00672980" w:rsidTr="008D6D80">
        <w:trPr>
          <w:trHeight w:val="177"/>
        </w:trPr>
        <w:tc>
          <w:tcPr>
            <w:tcW w:w="15784" w:type="dxa"/>
            <w:gridSpan w:val="12"/>
            <w:shd w:val="clear" w:color="auto" w:fill="D9D9D9"/>
          </w:tcPr>
          <w:p w:rsidR="0038602C" w:rsidRPr="00672980" w:rsidRDefault="0038602C" w:rsidP="006160B2">
            <w:pPr>
              <w:rPr>
                <w:rFonts w:ascii="Calibri" w:hAnsi="Calibri" w:cs="Calibri"/>
                <w:b/>
                <w:sz w:val="16"/>
                <w:szCs w:val="16"/>
                <w:lang w:eastAsia="en-GB"/>
              </w:rPr>
            </w:pPr>
          </w:p>
        </w:tc>
      </w:tr>
      <w:tr w:rsidR="0038602C" w:rsidRPr="00672980" w:rsidTr="008D6D80">
        <w:trPr>
          <w:cantSplit/>
          <w:trHeight w:val="106"/>
        </w:trPr>
        <w:tc>
          <w:tcPr>
            <w:tcW w:w="758" w:type="dxa"/>
            <w:vMerge w:val="restart"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bCs/>
                <w:sz w:val="16"/>
                <w:szCs w:val="16"/>
              </w:rPr>
              <w:t>Sub-Saharan Africa</w:t>
            </w: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Benin 2006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17,794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10,521(59.1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8416 (80.0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72 (0.9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73 (0.9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8271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3.0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sz w:val="16"/>
                <w:szCs w:val="16"/>
                <w:lang w:eastAsia="en-GB"/>
              </w:rPr>
              <w:t>2.5 (1.</w:t>
            </w:r>
            <w:r w:rsidRPr="004F676A">
              <w:rPr>
                <w:rFonts w:ascii="Calibri" w:hAnsi="Calibri" w:cs="Calibri"/>
                <w:sz w:val="16"/>
                <w:szCs w:val="16"/>
                <w:lang w:eastAsia="en-GB"/>
              </w:rPr>
              <w:t>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14.6%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eastAsia="en-GB"/>
              </w:rPr>
            </w:pPr>
            <w:r w:rsidRPr="00CC3376">
              <w:rPr>
                <w:rFonts w:ascii="Calibri" w:hAnsi="Calibri" w:cs="Calibri"/>
                <w:color w:val="000000"/>
                <w:sz w:val="16"/>
                <w:szCs w:val="16"/>
              </w:rPr>
              <w:t>15.6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Gabon 2012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8,422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3702 (44.0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3427 (92.6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34 (1.0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18 (0.5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3375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3.3 (3.1)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(1.5,3.5)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10.6%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21.5%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Ghana 2008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4,916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2099 (42.7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1263 (60.2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 (0.6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9 (0.7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1247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(3.8)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(0.4,2.5)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41.7%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16.3%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Kenya 2008-9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8,444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3973 (47.1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1858 (46.8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 (0.2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29 (1.6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1824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2.7 (3.5)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(0.7,2.5)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28.2%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25.8%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Lesotho 2009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7,624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2984 (39.1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1822 (61.1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 (1.1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1800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2.8 (3.7)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(1.5,2.5)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24.2%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19.3%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Liberia 2007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7,092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3928 (55.4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1635 (41.6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 (1.0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19 (1.1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1601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2.0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(0.3,2.5)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37.7%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45.7%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Madagascar 2008-9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17,375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8662 (49.9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3256 (37.6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 (0.3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 (0.3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3239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3.1 (2.2)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3.5 (2.5,3.5)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9.9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12.7%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Namibia 2006-7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9,804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3898 (39.8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3207 (82.3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 (0.2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49 (1.5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3151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3.3 (3.7)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(1.5,3.5)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9.3%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26.3%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Nigeria 2008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33,385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17,635 (52.8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6431 (36.5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65 (1.0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31 (0.5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6335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2.2 (2.9)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(0.3,2.5)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.0%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27.1%</w:t>
            </w:r>
          </w:p>
        </w:tc>
      </w:tr>
      <w:tr w:rsidR="0038602C" w:rsidRPr="00672980" w:rsidTr="008D6D80">
        <w:trPr>
          <w:cantSplit/>
          <w:trHeight w:val="57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Sao Tome &amp; Principe 2008-9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2,615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1386 (53.0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1109 (80.0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 (0.5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 (0.6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1098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4.2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3.5 (3.5,3.5)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5.6%</w:t>
            </w:r>
          </w:p>
        </w:tc>
      </w:tr>
      <w:tr w:rsidR="0038602C" w:rsidRPr="00672980" w:rsidTr="008D6D80">
        <w:trPr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Sierra Leone 2008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7,374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4103 (55.6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1061 (25.9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14 (1.3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 (0.9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1038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2.1 (3.3)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(0.2,2.5)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47.2%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41.7%</w:t>
            </w:r>
          </w:p>
        </w:tc>
      </w:tr>
      <w:tr w:rsidR="0038602C" w:rsidRPr="00672980" w:rsidTr="008D6D80">
        <w:trPr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Swaziland 2006-7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4,987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2134 (42.8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1613 (75.6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19 (1.2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1592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2.8 (3.5)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(1.5,2.5)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13.3%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13.0%</w:t>
            </w:r>
          </w:p>
        </w:tc>
      </w:tr>
      <w:tr w:rsidR="0038602C" w:rsidRPr="00672980" w:rsidTr="008D6D80">
        <w:trPr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Uganda 2011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8,674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4968 (57.3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2985 (60.1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 (0.5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23 (0.8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2946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1.9 (2.9)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(0.3,1.5)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46.8%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33.9%</w:t>
            </w:r>
          </w:p>
        </w:tc>
      </w:tr>
      <w:tr w:rsidR="0038602C" w:rsidRPr="00672980" w:rsidTr="008D6D80">
        <w:trPr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Zambia 2007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7,146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4136 (57.9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2090 (50.5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 (0.2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 (0.8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2071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(2.8)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0.5 (0.3,1.5)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65.0%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35.6%</w:t>
            </w:r>
          </w:p>
        </w:tc>
      </w:tr>
      <w:tr w:rsidR="0038602C" w:rsidRPr="00672980" w:rsidTr="008D6D80">
        <w:trPr>
          <w:trHeight w:val="170"/>
        </w:trPr>
        <w:tc>
          <w:tcPr>
            <w:tcW w:w="15784" w:type="dxa"/>
            <w:gridSpan w:val="12"/>
            <w:shd w:val="clear" w:color="auto" w:fill="D9D9D9"/>
            <w:textDirection w:val="btLr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8602C" w:rsidRPr="00672980" w:rsidTr="008D6D80">
        <w:trPr>
          <w:trHeight w:val="170"/>
        </w:trPr>
        <w:tc>
          <w:tcPr>
            <w:tcW w:w="758" w:type="dxa"/>
            <w:vMerge w:val="restart"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bCs/>
                <w:sz w:val="16"/>
                <w:szCs w:val="16"/>
              </w:rPr>
              <w:t>North Africa/ Western Asia/ Europe</w:t>
            </w: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Albania 2008-9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7,584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1310 (17.3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1269 (96.9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 (0.2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9 (0.7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1259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3.6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(1.5,3.5)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10.3%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Azerbaijan 2006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8,444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1686 (20.0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1332 (79.0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1329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5.1 (3.7)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4.5 (1.5,7.5)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13.4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Egypt 2008*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16,527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7896 (47.8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5714 (72.4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14 (0.2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 (0.0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5697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1.3 (1.7)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0.5 (0.1,2.5)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83.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75.3%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Jordan 2007*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10,876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6446 (59.3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6372 (98.9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 (0.0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6365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1.9 (1.8)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(1.5,2.5)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26.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33.0%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5A2031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 xml:space="preserve">Republic of </w:t>
            </w:r>
            <w:r w:rsidR="0038602C"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Moldova 2005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7,440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1387 (18.6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1371 (98.8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17 (1.3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1353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6.2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5.5 (4.5,6.5)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Ukraine 2007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6,841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1072 (15.7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1063 (99.2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 (0.3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 (1.0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6.6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5.5 (4.5,7.5)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15784" w:type="dxa"/>
            <w:gridSpan w:val="12"/>
            <w:shd w:val="clear" w:color="auto" w:fill="D9D9D9"/>
            <w:textDirection w:val="btLr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 w:val="restart"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bCs/>
                <w:sz w:val="16"/>
                <w:szCs w:val="16"/>
              </w:rPr>
              <w:t>South/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bCs/>
                <w:sz w:val="16"/>
                <w:szCs w:val="16"/>
              </w:rPr>
              <w:t>South-East Asia</w:t>
            </w:r>
          </w:p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Bangladesh 2011*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17,749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7350 (41.4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1934 (26.3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17 (0.9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10 (0.5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1908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4.6 (3.6)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4.5 (1.5,7.5)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42.4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India 2005-6*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124,385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39,677 (31.9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16,457 (41.5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18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71 (0.4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16,369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4.3 (4.0)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3.5 (1.5,6.5)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21.2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Maldives 2009*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7,131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3190 (44.7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3060 (95.9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16 (0.5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46 (1.5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2998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5.2 (4.2)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3.5 (2.5,7.5)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Pakistan 2006-7*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10,023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5677 (56.6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2101 (37.0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 (0.2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2095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2.0 (3.1)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0.4 (0.1,2.5)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69.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9.3%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Timor-Leste 2009-10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13,137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6015 (45.8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1512 (25.1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9 (0.6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1501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2.3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(1.5,2.5)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32.7%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15784" w:type="dxa"/>
            <w:gridSpan w:val="12"/>
            <w:shd w:val="clear" w:color="auto" w:fill="D9D9D9"/>
            <w:textDirection w:val="btLr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 w:val="restart"/>
            <w:textDirection w:val="btLr"/>
          </w:tcPr>
          <w:p w:rsidR="0038602C" w:rsidRPr="00672980" w:rsidRDefault="0038602C" w:rsidP="006160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b/>
                <w:bCs/>
                <w:sz w:val="16"/>
                <w:szCs w:val="16"/>
              </w:rPr>
              <w:t>Latin America &amp; Caribbean</w:t>
            </w: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Bolivia 2008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16,939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6472 (38.2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4638 (71.7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 (0.0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 (0.3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4625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3.1 (2.2)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(1.5,3.5)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25.2%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Dominican Republic 2007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27,195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8203 (30.2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8036 (98.0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23 (0.3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11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8002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2.6 (2.0)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(1.5,3.5)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19.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27.7%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Guyana 2009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4,996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1425 (28.5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1302 (91.3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 (0.6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15 (1.1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1279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3.3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2.5 (1.5,3.5)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22.3%</w:t>
            </w:r>
          </w:p>
        </w:tc>
      </w:tr>
      <w:tr w:rsidR="0038602C" w:rsidRPr="00672980" w:rsidTr="008D6D80">
        <w:trPr>
          <w:cantSplit/>
          <w:trHeight w:val="152"/>
        </w:trPr>
        <w:tc>
          <w:tcPr>
            <w:tcW w:w="758" w:type="dxa"/>
            <w:vMerge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Haiti 2012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14,287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5218 (36.5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2062 (39.5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21 (1.0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14 (0.7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2027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2.6 (3.0)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(0.9,3.5)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29.3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CC3376">
              <w:rPr>
                <w:rFonts w:ascii="Calibri" w:hAnsi="Calibri" w:cs="Calibri"/>
                <w:color w:val="000000"/>
                <w:sz w:val="16"/>
                <w:szCs w:val="16"/>
              </w:rPr>
              <w:t>16.7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</w:tr>
      <w:tr w:rsidR="0038602C" w:rsidRPr="00672980" w:rsidTr="008D6D80">
        <w:trPr>
          <w:cantSplit/>
          <w:trHeight w:val="170"/>
        </w:trPr>
        <w:tc>
          <w:tcPr>
            <w:tcW w:w="758" w:type="dxa"/>
            <w:vMerge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</w:tcPr>
          <w:p w:rsidR="0038602C" w:rsidRPr="00672980" w:rsidRDefault="0038602C" w:rsidP="006160B2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Honduras 2011-12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</w:rPr>
              <w:t>22,757</w:t>
            </w:r>
          </w:p>
        </w:tc>
        <w:tc>
          <w:tcPr>
            <w:tcW w:w="170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8269 (36.3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559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7011 (84.8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6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 (0.0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418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5 (0.1</w:t>
            </w: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%)</w:t>
            </w:r>
          </w:p>
        </w:tc>
        <w:tc>
          <w:tcPr>
            <w:tcW w:w="1275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7005</w:t>
            </w:r>
          </w:p>
        </w:tc>
        <w:tc>
          <w:tcPr>
            <w:tcW w:w="851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2.3 (1.9)</w:t>
            </w:r>
          </w:p>
        </w:tc>
        <w:tc>
          <w:tcPr>
            <w:tcW w:w="1134" w:type="dxa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672980">
              <w:rPr>
                <w:rFonts w:ascii="Calibri" w:hAnsi="Calibri" w:cs="Calibri"/>
                <w:sz w:val="16"/>
                <w:szCs w:val="16"/>
                <w:lang w:eastAsia="en-GB"/>
              </w:rPr>
              <w:t>1.5 (1.5,2.5)</w:t>
            </w:r>
          </w:p>
        </w:tc>
        <w:tc>
          <w:tcPr>
            <w:tcW w:w="992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 w:rsidRPr="00BD12A9">
              <w:rPr>
                <w:rFonts w:ascii="Calibri" w:hAnsi="Calibri" w:cs="Calibri"/>
                <w:color w:val="000000"/>
                <w:sz w:val="16"/>
                <w:szCs w:val="16"/>
              </w:rPr>
              <w:t>22.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vAlign w:val="bottom"/>
          </w:tcPr>
          <w:p w:rsidR="0038602C" w:rsidRPr="00672980" w:rsidRDefault="0038602C" w:rsidP="006160B2">
            <w:pPr>
              <w:jc w:val="right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26.1%</w:t>
            </w:r>
          </w:p>
        </w:tc>
      </w:tr>
      <w:tr w:rsidR="0038602C" w:rsidRPr="00672980" w:rsidTr="008D6D80">
        <w:trPr>
          <w:cantSplit/>
          <w:trHeight w:val="156"/>
        </w:trPr>
        <w:tc>
          <w:tcPr>
            <w:tcW w:w="15784" w:type="dxa"/>
            <w:gridSpan w:val="12"/>
            <w:shd w:val="clear" w:color="auto" w:fill="D9D9D9"/>
          </w:tcPr>
          <w:p w:rsidR="0038602C" w:rsidRPr="00672980" w:rsidRDefault="0038602C" w:rsidP="006160B2">
            <w:pPr>
              <w:spacing w:after="160" w:line="259" w:lineRule="auto"/>
              <w:rPr>
                <w:rFonts w:ascii="Calibri" w:hAnsi="Calibri" w:cs="Calibri"/>
                <w:sz w:val="16"/>
                <w:szCs w:val="16"/>
                <w:highlight w:val="yellow"/>
                <w:lang w:eastAsia="en-GB"/>
              </w:rPr>
            </w:pPr>
            <w:r w:rsidRPr="0067298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* Sampled ever-married women aged 15-49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instead of </w:t>
            </w:r>
            <w:r w:rsidRPr="00672980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all women 15-49</w:t>
            </w:r>
          </w:p>
        </w:tc>
      </w:tr>
    </w:tbl>
    <w:p w:rsidR="00817FD5" w:rsidRPr="0038602C" w:rsidRDefault="00817FD5" w:rsidP="008D6D80">
      <w:pPr>
        <w:rPr>
          <w:rFonts w:ascii="Times New Roman" w:hAnsi="Times New Roman" w:cs="Times New Roman"/>
          <w:b/>
          <w:sz w:val="20"/>
          <w:szCs w:val="20"/>
        </w:rPr>
      </w:pPr>
    </w:p>
    <w:sectPr w:rsidR="00817FD5" w:rsidRPr="0038602C" w:rsidSect="00817FD5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02C" w:rsidRDefault="0038602C" w:rsidP="0038602C">
      <w:r>
        <w:separator/>
      </w:r>
    </w:p>
  </w:endnote>
  <w:endnote w:type="continuationSeparator" w:id="0">
    <w:p w:rsidR="0038602C" w:rsidRDefault="0038602C" w:rsidP="0038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5B" w:rsidRDefault="005A2031">
    <w:pPr>
      <w:pStyle w:val="Footer"/>
      <w:jc w:val="right"/>
    </w:pPr>
  </w:p>
  <w:p w:rsidR="0041715B" w:rsidRDefault="005A2031">
    <w:pPr>
      <w:pStyle w:val="Footer"/>
    </w:pPr>
  </w:p>
  <w:p w:rsidR="0041715B" w:rsidRDefault="005A20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02C" w:rsidRDefault="0038602C" w:rsidP="0038602C">
      <w:r>
        <w:separator/>
      </w:r>
    </w:p>
  </w:footnote>
  <w:footnote w:type="continuationSeparator" w:id="0">
    <w:p w:rsidR="0038602C" w:rsidRDefault="0038602C" w:rsidP="0038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5B" w:rsidRDefault="005A2031">
    <w:pPr>
      <w:pStyle w:val="Header"/>
    </w:pPr>
  </w:p>
  <w:p w:rsidR="0041715B" w:rsidRDefault="005A20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A1"/>
    <w:rsid w:val="00010D81"/>
    <w:rsid w:val="0013788F"/>
    <w:rsid w:val="0022721D"/>
    <w:rsid w:val="00235AF1"/>
    <w:rsid w:val="00295E8C"/>
    <w:rsid w:val="003036A5"/>
    <w:rsid w:val="00306797"/>
    <w:rsid w:val="003457BF"/>
    <w:rsid w:val="0038602C"/>
    <w:rsid w:val="004E59BE"/>
    <w:rsid w:val="005A2031"/>
    <w:rsid w:val="00716C59"/>
    <w:rsid w:val="00817FD5"/>
    <w:rsid w:val="00862938"/>
    <w:rsid w:val="008D6D80"/>
    <w:rsid w:val="008F162D"/>
    <w:rsid w:val="009A0FE1"/>
    <w:rsid w:val="00A1044F"/>
    <w:rsid w:val="00B77200"/>
    <w:rsid w:val="00B77FA1"/>
    <w:rsid w:val="00BB6BA6"/>
    <w:rsid w:val="00C4025D"/>
    <w:rsid w:val="00CF4C5D"/>
    <w:rsid w:val="00D05831"/>
    <w:rsid w:val="00E446A4"/>
    <w:rsid w:val="00EF2ED6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264E8-3E9B-4B04-BB08-A0DDF85A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2C"/>
    <w:pPr>
      <w:spacing w:after="0" w:line="240" w:lineRule="auto"/>
    </w:pPr>
    <w:rPr>
      <w:rFonts w:eastAsiaTheme="minorEastAsia"/>
      <w:sz w:val="24"/>
      <w:szCs w:val="24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02C"/>
    <w:pPr>
      <w:tabs>
        <w:tab w:val="center" w:pos="4513"/>
        <w:tab w:val="right" w:pos="9026"/>
      </w:tabs>
    </w:pPr>
    <w:rPr>
      <w:rFonts w:cs="Times New Roman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8602C"/>
    <w:rPr>
      <w:rFonts w:eastAsiaTheme="minorEastAsia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8602C"/>
    <w:pPr>
      <w:tabs>
        <w:tab w:val="center" w:pos="4513"/>
        <w:tab w:val="right" w:pos="9026"/>
      </w:tabs>
    </w:pPr>
    <w:rPr>
      <w:rFonts w:eastAsia="Times New Roman" w:cs="Times New Roman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602C"/>
    <w:rPr>
      <w:rFonts w:eastAsia="Times New Roman" w:cs="Times New Roman"/>
    </w:rPr>
  </w:style>
  <w:style w:type="table" w:customStyle="1" w:styleId="TableGrid1">
    <w:name w:val="Table Grid1"/>
    <w:basedOn w:val="TableNormal"/>
    <w:uiPriority w:val="59"/>
    <w:rsid w:val="0038602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8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47"/>
    <w:rPr>
      <w:rFonts w:ascii="Tahoma" w:eastAsiaTheme="minorEastAsia" w:hAnsi="Tahoma" w:cs="Tahoma"/>
      <w:sz w:val="16"/>
      <w:szCs w:val="16"/>
      <w:lang w:val="en-US" w:eastAsia="it-IT"/>
    </w:rPr>
  </w:style>
  <w:style w:type="paragraph" w:customStyle="1" w:styleId="TableNote">
    <w:name w:val="TableNote"/>
    <w:basedOn w:val="Normal"/>
    <w:rsid w:val="00A1044F"/>
    <w:pPr>
      <w:spacing w:line="300" w:lineRule="exact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TableTitle">
    <w:name w:val="TableTitle"/>
    <w:basedOn w:val="Normal"/>
    <w:rsid w:val="00A1044F"/>
    <w:pPr>
      <w:spacing w:line="300" w:lineRule="exact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TableHeader">
    <w:name w:val="TableHeader"/>
    <w:basedOn w:val="Normal"/>
    <w:rsid w:val="00A1044F"/>
    <w:pPr>
      <w:spacing w:before="120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paragraph" w:customStyle="1" w:styleId="TableSubHead">
    <w:name w:val="TableSubHead"/>
    <w:basedOn w:val="TableHeader"/>
    <w:rsid w:val="00A1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Benova</dc:creator>
  <cp:lastModifiedBy>Oona Campbell</cp:lastModifiedBy>
  <cp:revision>2</cp:revision>
  <dcterms:created xsi:type="dcterms:W3CDTF">2016-02-05T22:13:00Z</dcterms:created>
  <dcterms:modified xsi:type="dcterms:W3CDTF">2016-02-05T22:13:00Z</dcterms:modified>
</cp:coreProperties>
</file>